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2A5C" w14:textId="77777777" w:rsidR="006A6007" w:rsidRPr="00B84978" w:rsidRDefault="006A6007" w:rsidP="006A6007">
      <w:pPr>
        <w:jc w:val="center"/>
        <w:rPr>
          <w:b/>
          <w:bCs/>
          <w:lang w:val="ro-RO"/>
        </w:rPr>
      </w:pPr>
      <w:r w:rsidRPr="00B84978">
        <w:rPr>
          <w:b/>
          <w:bCs/>
          <w:lang w:val="ro-RO"/>
        </w:rPr>
        <w:t>PROCEDURĂ DE TRANZACȚIONARE A GARANȚIILOR DE ORIGINE</w:t>
      </w:r>
    </w:p>
    <w:p w14:paraId="1DF8F3E2" w14:textId="77777777" w:rsidR="00B93FB8" w:rsidRPr="00B84978" w:rsidRDefault="00B93FB8" w:rsidP="006A6007">
      <w:pPr>
        <w:jc w:val="center"/>
        <w:rPr>
          <w:b/>
          <w:bCs/>
          <w:lang w:val="ro-RO"/>
        </w:rPr>
      </w:pPr>
    </w:p>
    <w:p w14:paraId="41B0E4E3" w14:textId="5BC706CB" w:rsidR="006A6007" w:rsidRPr="00B84978" w:rsidRDefault="006A6007" w:rsidP="006A6007">
      <w:pPr>
        <w:jc w:val="both"/>
        <w:rPr>
          <w:b/>
          <w:bCs/>
          <w:lang w:val="ro-RO"/>
        </w:rPr>
      </w:pPr>
      <w:r w:rsidRPr="00B84978">
        <w:rPr>
          <w:b/>
          <w:bCs/>
          <w:lang w:val="ro-RO"/>
        </w:rPr>
        <w:t>CAPITOLUL I: Scop și domeniu de aplicare</w:t>
      </w:r>
    </w:p>
    <w:p w14:paraId="3A49ADA9" w14:textId="2825A4F7" w:rsidR="006A6007" w:rsidRPr="00B84978" w:rsidRDefault="006A6007" w:rsidP="006A6007">
      <w:pPr>
        <w:jc w:val="both"/>
        <w:rPr>
          <w:b/>
          <w:bCs/>
          <w:lang w:val="ro-RO"/>
        </w:rPr>
      </w:pPr>
      <w:r w:rsidRPr="00B84978">
        <w:rPr>
          <w:b/>
          <w:bCs/>
          <w:lang w:val="ro-RO"/>
        </w:rPr>
        <w:t>Art. 1</w:t>
      </w:r>
    </w:p>
    <w:p w14:paraId="3797F407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Prezenta Procedură privind tranzacționarea garanțiilor de origine (denumită în continuare „</w:t>
      </w:r>
      <w:r w:rsidRPr="00B84978">
        <w:rPr>
          <w:b/>
          <w:bCs/>
          <w:lang w:val="ro-RO"/>
        </w:rPr>
        <w:t>Procedura</w:t>
      </w:r>
      <w:r w:rsidRPr="00B84978">
        <w:rPr>
          <w:lang w:val="ro-RO"/>
        </w:rPr>
        <w:t>”) reglementează modul și condițiile de vânzare, cumpărare și transfer al garanțiilor de origine a energiei electrice (în continuare: „</w:t>
      </w:r>
      <w:r w:rsidRPr="00B84978">
        <w:rPr>
          <w:b/>
          <w:bCs/>
          <w:lang w:val="ro-RO"/>
        </w:rPr>
        <w:t>GO</w:t>
      </w:r>
      <w:r w:rsidRPr="00B84978">
        <w:rPr>
          <w:lang w:val="ro-RO"/>
        </w:rPr>
        <w:t>”).</w:t>
      </w:r>
    </w:p>
    <w:p w14:paraId="5B797CE5" w14:textId="0C70D994" w:rsidR="006A6007" w:rsidRPr="00B84978" w:rsidRDefault="006A6007" w:rsidP="006A6007">
      <w:pPr>
        <w:jc w:val="both"/>
        <w:rPr>
          <w:b/>
          <w:bCs/>
          <w:lang w:val="ro-RO"/>
        </w:rPr>
      </w:pPr>
      <w:r w:rsidRPr="00B84978">
        <w:rPr>
          <w:b/>
          <w:bCs/>
          <w:lang w:val="ro-RO"/>
        </w:rPr>
        <w:t>Art. 2</w:t>
      </w:r>
    </w:p>
    <w:p w14:paraId="5EB93A8D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Bursa Română de Mărfuri (Romanian Commodities Exchange) S.A. (denumită în continuare „</w:t>
      </w:r>
      <w:r w:rsidRPr="00B84978">
        <w:rPr>
          <w:b/>
          <w:bCs/>
          <w:lang w:val="ro-RO"/>
        </w:rPr>
        <w:t>BRM</w:t>
      </w:r>
      <w:r w:rsidRPr="00B84978">
        <w:rPr>
          <w:lang w:val="ro-RO"/>
        </w:rPr>
        <w:t xml:space="preserve">”) stabilește cantitatea de GO pentru care organizează vânzarea la licitație a garanțiilor de origine este un operator de piață care asigură vânzarea-cumpărarea GO conform regulilor prevăzute de prezenta Procedură. </w:t>
      </w:r>
    </w:p>
    <w:p w14:paraId="03081981" w14:textId="0AB9435F" w:rsidR="006A6007" w:rsidRPr="00B84978" w:rsidRDefault="006A6007" w:rsidP="006A6007">
      <w:pPr>
        <w:jc w:val="both"/>
        <w:rPr>
          <w:b/>
          <w:bCs/>
          <w:lang w:val="ro-RO"/>
        </w:rPr>
      </w:pPr>
      <w:r w:rsidRPr="00B84978">
        <w:rPr>
          <w:b/>
          <w:bCs/>
          <w:lang w:val="ro-RO"/>
        </w:rPr>
        <w:t>Art</w:t>
      </w:r>
      <w:r w:rsidR="00810D0E" w:rsidRPr="00B84978">
        <w:rPr>
          <w:b/>
          <w:bCs/>
          <w:lang w:val="ro-RO"/>
        </w:rPr>
        <w:t>.</w:t>
      </w:r>
      <w:r w:rsidRPr="00B84978">
        <w:rPr>
          <w:b/>
          <w:bCs/>
          <w:lang w:val="ro-RO"/>
        </w:rPr>
        <w:t xml:space="preserve"> 3</w:t>
      </w:r>
    </w:p>
    <w:p w14:paraId="68C71B04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Ori de câte ori sunt utilizați în prezenta Procedură, termenii au următorul înțeles:</w:t>
      </w:r>
    </w:p>
    <w:p w14:paraId="3964484A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b/>
          <w:bCs/>
          <w:lang w:val="ro-RO"/>
        </w:rPr>
        <w:t>AIB</w:t>
      </w:r>
      <w:r w:rsidRPr="00B84978">
        <w:rPr>
          <w:lang w:val="ro-RO"/>
        </w:rPr>
        <w:t xml:space="preserve"> - organizația ''Association of Issuing Bodies'' (Asociația organismelor emitente), cu sediul în Bruxelles, Belgia, care reglementează Certificatul energetic european.</w:t>
      </w:r>
    </w:p>
    <w:p w14:paraId="57361593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b/>
          <w:bCs/>
          <w:lang w:val="ro-RO"/>
        </w:rPr>
        <w:t>Legislație aplicabilă</w:t>
      </w:r>
      <w:r w:rsidRPr="00B84978">
        <w:rPr>
          <w:lang w:val="ro-RO"/>
        </w:rPr>
        <w:t xml:space="preserve"> - legile și reglementările aplicabile Participantului la licitație în temeiul oricărei jurisdicția aplicabilă.</w:t>
      </w:r>
    </w:p>
    <w:p w14:paraId="50E6884F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b/>
          <w:bCs/>
          <w:lang w:val="ro-RO"/>
        </w:rPr>
        <w:t>Licitație</w:t>
      </w:r>
      <w:r w:rsidRPr="00B84978">
        <w:rPr>
          <w:lang w:val="ro-RO"/>
        </w:rPr>
        <w:t xml:space="preserve"> - procedura de vânzare a garanțiilor de origine prin intermediul sistemului de licitație în conformitate cu dispozițiile prezentei Proceduri.</w:t>
      </w:r>
    </w:p>
    <w:p w14:paraId="37082BB9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b/>
          <w:bCs/>
          <w:lang w:val="ro-RO"/>
        </w:rPr>
        <w:t>Participant</w:t>
      </w:r>
      <w:r w:rsidRPr="00B84978">
        <w:rPr>
          <w:lang w:val="ro-RO"/>
        </w:rPr>
        <w:t xml:space="preserve"> - o persoană juridică sau fizică care intenționează să tranzacționeze sau tranzacționează GO în baza prezentei Proceduri.</w:t>
      </w:r>
    </w:p>
    <w:p w14:paraId="4F8216B2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b/>
          <w:bCs/>
          <w:lang w:val="ro-RO"/>
        </w:rPr>
        <w:t>Garanție</w:t>
      </w:r>
      <w:r w:rsidRPr="00B84978">
        <w:rPr>
          <w:lang w:val="ro-RO"/>
        </w:rPr>
        <w:t xml:space="preserve"> - garanție acceptată în mod explicit de BRM și recunoscută de Procedură ca fiind garanție pentru îndeplinirea obligațiilor Participantului în baza tranzacțiilor încheiate.</w:t>
      </w:r>
    </w:p>
    <w:p w14:paraId="4CAD973C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b/>
          <w:bCs/>
          <w:lang w:val="ro-RO"/>
        </w:rPr>
        <w:t>Piață</w:t>
      </w:r>
      <w:r w:rsidRPr="00B84978">
        <w:rPr>
          <w:lang w:val="ro-RO"/>
        </w:rPr>
        <w:t xml:space="preserve"> – locul de tranzacționare a GO care este reglementat de prezenta Procedură.</w:t>
      </w:r>
    </w:p>
    <w:p w14:paraId="3A8FBA34" w14:textId="63FC9B57" w:rsidR="006A6007" w:rsidRPr="00B84978" w:rsidRDefault="006A6007" w:rsidP="006A6007">
      <w:pPr>
        <w:jc w:val="both"/>
        <w:rPr>
          <w:lang w:val="ro-RO"/>
        </w:rPr>
      </w:pPr>
      <w:r w:rsidRPr="00B84978">
        <w:rPr>
          <w:b/>
          <w:bCs/>
          <w:lang w:val="ro-RO"/>
        </w:rPr>
        <w:t>Produs GO</w:t>
      </w:r>
      <w:r w:rsidRPr="00B84978">
        <w:rPr>
          <w:lang w:val="ro-RO"/>
        </w:rPr>
        <w:t xml:space="preserve"> - un set de caracteristici ale GO care sunt vândute la licitație </w:t>
      </w:r>
      <w:r w:rsidR="00501F87" w:rsidRPr="00B84978">
        <w:rPr>
          <w:lang w:val="ro-RO"/>
        </w:rPr>
        <w:t xml:space="preserve">conform Anexei </w:t>
      </w:r>
      <w:r w:rsidR="009D4953" w:rsidRPr="00B84978">
        <w:rPr>
          <w:lang w:val="ro-RO"/>
        </w:rPr>
        <w:t>4</w:t>
      </w:r>
      <w:r w:rsidR="00501F87" w:rsidRPr="00B84978">
        <w:rPr>
          <w:lang w:val="ro-RO"/>
        </w:rPr>
        <w:t xml:space="preserve"> la prezenta procedură</w:t>
      </w:r>
      <w:r w:rsidRPr="00B84978">
        <w:rPr>
          <w:lang w:val="ro-RO"/>
        </w:rPr>
        <w:t>.</w:t>
      </w:r>
    </w:p>
    <w:p w14:paraId="36E73BD3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b/>
          <w:bCs/>
          <w:lang w:val="ro-RO"/>
        </w:rPr>
        <w:t>Registru</w:t>
      </w:r>
      <w:r w:rsidRPr="00B84978">
        <w:rPr>
          <w:lang w:val="ro-RO"/>
        </w:rPr>
        <w:t xml:space="preserve"> - sistem electronic instituit și gestionat de autoritatea competentă pentru emiterea garanțiilor de origine.</w:t>
      </w:r>
    </w:p>
    <w:p w14:paraId="4BD9B30A" w14:textId="5F08D9AA" w:rsidR="006A6007" w:rsidRPr="00B84978" w:rsidRDefault="006A6007" w:rsidP="006A6007">
      <w:pPr>
        <w:jc w:val="both"/>
        <w:rPr>
          <w:b/>
          <w:bCs/>
          <w:lang w:val="ro-RO"/>
        </w:rPr>
      </w:pPr>
      <w:r w:rsidRPr="00B84978">
        <w:rPr>
          <w:b/>
          <w:bCs/>
          <w:lang w:val="ro-RO"/>
        </w:rPr>
        <w:t>Art</w:t>
      </w:r>
      <w:r w:rsidR="00810D0E" w:rsidRPr="00B84978">
        <w:rPr>
          <w:b/>
          <w:bCs/>
          <w:lang w:val="ro-RO"/>
        </w:rPr>
        <w:t>.</w:t>
      </w:r>
      <w:r w:rsidRPr="00B84978">
        <w:rPr>
          <w:b/>
          <w:bCs/>
          <w:lang w:val="ro-RO"/>
        </w:rPr>
        <w:t xml:space="preserve"> 4</w:t>
      </w:r>
      <w:r w:rsidR="00D65976" w:rsidRPr="00B84978">
        <w:rPr>
          <w:b/>
          <w:bCs/>
          <w:lang w:val="ro-RO"/>
        </w:rPr>
        <w:t xml:space="preserve"> - Calitatea de Participant</w:t>
      </w:r>
    </w:p>
    <w:p w14:paraId="79B66F74" w14:textId="31731878" w:rsidR="006A6007" w:rsidRPr="00B84978" w:rsidRDefault="006A6007" w:rsidP="006A6007">
      <w:pPr>
        <w:jc w:val="both"/>
        <w:rPr>
          <w:b/>
          <w:bCs/>
          <w:lang w:val="ro-RO"/>
        </w:rPr>
      </w:pPr>
      <w:r w:rsidRPr="00B84978">
        <w:rPr>
          <w:lang w:val="ro-RO"/>
        </w:rPr>
        <w:t>Pot avea calitatea de Participant la Piață producătorii și furnizorii de energie electrică, în calitate de vânzători sau cumpărători</w:t>
      </w:r>
      <w:r w:rsidR="001A7858" w:rsidRPr="00B84978">
        <w:rPr>
          <w:lang w:val="ro-RO"/>
        </w:rPr>
        <w:t>, după ce au aderat la prezenta procedură prin semnrea documentelor contractuale puse la dispoziție în acest sens de BRM</w:t>
      </w:r>
      <w:r w:rsidRPr="00B84978">
        <w:rPr>
          <w:lang w:val="ro-RO"/>
        </w:rPr>
        <w:t>.</w:t>
      </w:r>
    </w:p>
    <w:p w14:paraId="74519CFD" w14:textId="005A4ABD" w:rsidR="006A6007" w:rsidRPr="00B84978" w:rsidRDefault="006A6007" w:rsidP="006A6007">
      <w:pPr>
        <w:jc w:val="both"/>
        <w:rPr>
          <w:b/>
          <w:bCs/>
          <w:lang w:val="ro-RO"/>
        </w:rPr>
      </w:pPr>
      <w:r w:rsidRPr="00B84978">
        <w:rPr>
          <w:b/>
          <w:bCs/>
          <w:lang w:val="ro-RO"/>
        </w:rPr>
        <w:t>CAPITOLUL II: Reguli generale</w:t>
      </w:r>
    </w:p>
    <w:p w14:paraId="7A007D28" w14:textId="34A2C10E" w:rsidR="006A6007" w:rsidRPr="00B84978" w:rsidRDefault="006A6007" w:rsidP="006A6007">
      <w:pPr>
        <w:jc w:val="both"/>
        <w:rPr>
          <w:b/>
          <w:bCs/>
          <w:lang w:val="ro-RO"/>
        </w:rPr>
      </w:pPr>
      <w:r w:rsidRPr="00B84978">
        <w:rPr>
          <w:b/>
          <w:bCs/>
          <w:lang w:val="ro-RO"/>
        </w:rPr>
        <w:lastRenderedPageBreak/>
        <w:t xml:space="preserve">Art. </w:t>
      </w:r>
      <w:r w:rsidR="00810D0E" w:rsidRPr="00B84978">
        <w:rPr>
          <w:b/>
          <w:bCs/>
          <w:lang w:val="ro-RO"/>
        </w:rPr>
        <w:t>5</w:t>
      </w:r>
    </w:p>
    <w:p w14:paraId="02EA16E6" w14:textId="7E461E4F" w:rsidR="006A6007" w:rsidRPr="00B84978" w:rsidRDefault="006A6007" w:rsidP="00B71C5B">
      <w:pPr>
        <w:jc w:val="both"/>
        <w:rPr>
          <w:lang w:val="ro-RO"/>
        </w:rPr>
      </w:pPr>
      <w:r w:rsidRPr="00B84978">
        <w:rPr>
          <w:lang w:val="ro-RO"/>
        </w:rPr>
        <w:t xml:space="preserve">(1) Prezenta procedură se aplică sesiunilor de tranzacționare pentru </w:t>
      </w:r>
      <w:r w:rsidR="00B71C5B" w:rsidRPr="00B84978">
        <w:rPr>
          <w:lang w:val="ro-RO"/>
        </w:rPr>
        <w:t>Produse GO.</w:t>
      </w:r>
      <w:r w:rsidR="006B09C0" w:rsidRPr="00B84978">
        <w:rPr>
          <w:lang w:val="ro-RO"/>
        </w:rPr>
        <w:t xml:space="preserve"> Produsele GO pot fi tranzacționate doar după înregistrarea acestora în Registrul ținut de</w:t>
      </w:r>
      <w:r w:rsidR="009629D3" w:rsidRPr="00B84978">
        <w:rPr>
          <w:lang w:val="ro-RO"/>
        </w:rPr>
        <w:t xml:space="preserve"> un membru</w:t>
      </w:r>
      <w:r w:rsidR="006B09C0" w:rsidRPr="00B84978">
        <w:rPr>
          <w:lang w:val="ro-RO"/>
        </w:rPr>
        <w:t xml:space="preserve"> </w:t>
      </w:r>
      <w:r w:rsidR="007B0C5E" w:rsidRPr="00B84978">
        <w:rPr>
          <w:lang w:val="ro-RO"/>
        </w:rPr>
        <w:t>AIB</w:t>
      </w:r>
      <w:r w:rsidR="009629D3" w:rsidRPr="00B84978">
        <w:rPr>
          <w:lang w:val="ro-RO"/>
        </w:rPr>
        <w:t>, respectiv în Registrul ținut de ANRE, după caz,</w:t>
      </w:r>
      <w:r w:rsidR="007B0C5E" w:rsidRPr="00B84978">
        <w:rPr>
          <w:lang w:val="ro-RO"/>
        </w:rPr>
        <w:t xml:space="preserve"> și verificarea valabilității lor.</w:t>
      </w:r>
    </w:p>
    <w:p w14:paraId="4FE6512E" w14:textId="645DD8DC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(2) Tranzacționarea produselor se realizează în baza ordinelor introduse de participanți, conform</w:t>
      </w:r>
      <w:r w:rsidR="00B71C5B" w:rsidRPr="00B84978">
        <w:rPr>
          <w:lang w:val="ro-RO"/>
        </w:rPr>
        <w:t xml:space="preserve"> </w:t>
      </w:r>
      <w:r w:rsidRPr="00B84978">
        <w:rPr>
          <w:lang w:val="ro-RO"/>
        </w:rPr>
        <w:t>mecanismului de tranzacționare compatibil cu modalitatea de post-tranzacționare aleasă de</w:t>
      </w:r>
      <w:r w:rsidR="00B71C5B" w:rsidRPr="00B84978">
        <w:rPr>
          <w:lang w:val="ro-RO"/>
        </w:rPr>
        <w:t xml:space="preserve"> </w:t>
      </w:r>
      <w:r w:rsidRPr="00B84978">
        <w:rPr>
          <w:lang w:val="ro-RO"/>
        </w:rPr>
        <w:t>participantul ce introduce ordinul inițiator.</w:t>
      </w:r>
    </w:p>
    <w:p w14:paraId="5F75E56F" w14:textId="6D0A45F1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 xml:space="preserve">(3) </w:t>
      </w:r>
      <w:r w:rsidR="00E34352" w:rsidRPr="00B84978">
        <w:rPr>
          <w:lang w:val="ro-RO"/>
        </w:rPr>
        <w:t>Transferul GO</w:t>
      </w:r>
      <w:r w:rsidR="00E8227C" w:rsidRPr="00B84978">
        <w:rPr>
          <w:lang w:val="ro-RO"/>
        </w:rPr>
        <w:t xml:space="preserve"> </w:t>
      </w:r>
      <w:r w:rsidR="00E34352" w:rsidRPr="00B84978">
        <w:rPr>
          <w:lang w:val="ro-RO"/>
        </w:rPr>
        <w:t>se realizează</w:t>
      </w:r>
      <w:r w:rsidR="00E8227C" w:rsidRPr="00B84978">
        <w:rPr>
          <w:lang w:val="ro-RO"/>
        </w:rPr>
        <w:t xml:space="preserve"> </w:t>
      </w:r>
      <w:r w:rsidR="00E34352" w:rsidRPr="00B84978">
        <w:rPr>
          <w:lang w:val="ro-RO"/>
        </w:rPr>
        <w:t>prin încheierea</w:t>
      </w:r>
      <w:r w:rsidRPr="00B84978">
        <w:rPr>
          <w:lang w:val="ro-RO"/>
        </w:rPr>
        <w:t xml:space="preserve">contractului propus de participantul inițiator. </w:t>
      </w:r>
    </w:p>
    <w:p w14:paraId="5DCE137E" w14:textId="4F4C3CB7" w:rsidR="006A6007" w:rsidRPr="00B84978" w:rsidRDefault="006A6007" w:rsidP="006A6007">
      <w:pPr>
        <w:jc w:val="both"/>
        <w:rPr>
          <w:b/>
          <w:bCs/>
          <w:lang w:val="ro-RO"/>
        </w:rPr>
      </w:pPr>
      <w:r w:rsidRPr="00B84978">
        <w:rPr>
          <w:b/>
          <w:bCs/>
          <w:lang w:val="ro-RO"/>
        </w:rPr>
        <w:t xml:space="preserve">Art. </w:t>
      </w:r>
      <w:r w:rsidR="003E0851" w:rsidRPr="00B84978">
        <w:rPr>
          <w:b/>
          <w:bCs/>
          <w:lang w:val="ro-RO"/>
        </w:rPr>
        <w:t>6</w:t>
      </w:r>
    </w:p>
    <w:p w14:paraId="41D56B31" w14:textId="5F374C66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(1) BRM se asigură de caracterul ferm al tranzacțiilor prin perceperea de garanții de participare la</w:t>
      </w:r>
      <w:r w:rsidR="00107FED" w:rsidRPr="00B84978">
        <w:rPr>
          <w:lang w:val="ro-RO"/>
        </w:rPr>
        <w:t xml:space="preserve"> </w:t>
      </w:r>
      <w:r w:rsidRPr="00B84978">
        <w:rPr>
          <w:lang w:val="ro-RO"/>
        </w:rPr>
        <w:t>tranzacționare și urmărirea încheierii tranzacției.</w:t>
      </w:r>
    </w:p>
    <w:p w14:paraId="75585C95" w14:textId="38AA4731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 xml:space="preserve">(2) </w:t>
      </w:r>
      <w:r w:rsidR="00D47EFF" w:rsidRPr="00B84978">
        <w:rPr>
          <w:lang w:val="ro-RO"/>
        </w:rPr>
        <w:t>P</w:t>
      </w:r>
      <w:r w:rsidRPr="00B84978">
        <w:rPr>
          <w:lang w:val="ro-RO"/>
        </w:rPr>
        <w:t>entru a putea înregistra un ordin, participanţii vor</w:t>
      </w:r>
      <w:r w:rsidR="00107FED" w:rsidRPr="00B84978">
        <w:rPr>
          <w:lang w:val="ro-RO"/>
        </w:rPr>
        <w:t xml:space="preserve"> </w:t>
      </w:r>
      <w:r w:rsidRPr="00B84978">
        <w:rPr>
          <w:lang w:val="ro-RO"/>
        </w:rPr>
        <w:t>constitui o garanţie la dispoziţia BRM, care se calculează automat de către sistemul de</w:t>
      </w:r>
      <w:r w:rsidR="00107FED" w:rsidRPr="00B84978">
        <w:rPr>
          <w:lang w:val="ro-RO"/>
        </w:rPr>
        <w:t xml:space="preserve"> </w:t>
      </w:r>
      <w:r w:rsidRPr="00B84978">
        <w:rPr>
          <w:lang w:val="ro-RO"/>
        </w:rPr>
        <w:t xml:space="preserve">tranzacţionare ca produs dintre cantitatea de </w:t>
      </w:r>
      <w:r w:rsidR="00107FED" w:rsidRPr="00B84978">
        <w:rPr>
          <w:lang w:val="ro-RO"/>
        </w:rPr>
        <w:t>GO</w:t>
      </w:r>
      <w:r w:rsidRPr="00B84978">
        <w:rPr>
          <w:lang w:val="ro-RO"/>
        </w:rPr>
        <w:t xml:space="preserve"> din ordin, preţul ordinului introdus</w:t>
      </w:r>
      <w:r w:rsidR="00107FED" w:rsidRPr="00B84978">
        <w:rPr>
          <w:lang w:val="ro-RO"/>
        </w:rPr>
        <w:t xml:space="preserve"> </w:t>
      </w:r>
      <w:r w:rsidRPr="00B84978">
        <w:rPr>
          <w:lang w:val="ro-RO"/>
        </w:rPr>
        <w:t>în platforma de tranzacţionare (fără TVA) şi procentul de 2% ca procent standard, urmând ca</w:t>
      </w:r>
      <w:r w:rsidR="00107FED" w:rsidRPr="00B84978">
        <w:rPr>
          <w:lang w:val="ro-RO"/>
        </w:rPr>
        <w:t xml:space="preserve"> </w:t>
      </w:r>
      <w:r w:rsidRPr="00B84978">
        <w:rPr>
          <w:lang w:val="ro-RO"/>
        </w:rPr>
        <w:t>această valoare să poată fi diminuată în urma unor ajustări în raport cu evoluţia pieţei şi nevoile</w:t>
      </w:r>
      <w:r w:rsidR="00107FED" w:rsidRPr="00B84978">
        <w:rPr>
          <w:lang w:val="ro-RO"/>
        </w:rPr>
        <w:t xml:space="preserve"> </w:t>
      </w:r>
      <w:r w:rsidRPr="00B84978">
        <w:rPr>
          <w:lang w:val="ro-RO"/>
        </w:rPr>
        <w:t>participanţilor, cu informarea acestora în prealabil. În cazul ordinelor tranzacţionate folosind ca</w:t>
      </w:r>
      <w:r w:rsidR="00107FED" w:rsidRPr="00B84978">
        <w:rPr>
          <w:lang w:val="ro-RO"/>
        </w:rPr>
        <w:t xml:space="preserve"> </w:t>
      </w:r>
      <w:r w:rsidRPr="00B84978">
        <w:rPr>
          <w:lang w:val="ro-RO"/>
        </w:rPr>
        <w:t>monedă de tranzacţionare EUR, platforma efectuează în mod automat conversia valutară la cursul</w:t>
      </w:r>
      <w:r w:rsidR="00107FED" w:rsidRPr="00B84978">
        <w:rPr>
          <w:lang w:val="ro-RO"/>
        </w:rPr>
        <w:t xml:space="preserve"> </w:t>
      </w:r>
      <w:r w:rsidRPr="00B84978">
        <w:rPr>
          <w:lang w:val="ro-RO"/>
        </w:rPr>
        <w:t>Băncii Naţionale a României, comunicat pentru ziua înregistrării ordinului de tranzacţionare.</w:t>
      </w:r>
    </w:p>
    <w:p w14:paraId="59E4AD26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(3) Garanţia prevăzută la alin. (2) poate fi constituită în una din următoarele forme:</w:t>
      </w:r>
    </w:p>
    <w:p w14:paraId="34D36FBC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a) ordin de plată;</w:t>
      </w:r>
    </w:p>
    <w:p w14:paraId="2E724C79" w14:textId="7779E7A8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b) scrisoare de garanţie emisă de o bancă.</w:t>
      </w:r>
    </w:p>
    <w:p w14:paraId="156C9A93" w14:textId="22B2D10E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(4) Garanţia constituită conform alin. (2) de către participanţii în contul unui ordin pentru care s-a</w:t>
      </w:r>
      <w:r w:rsidR="00CC5229" w:rsidRPr="00B84978">
        <w:rPr>
          <w:lang w:val="ro-RO"/>
        </w:rPr>
        <w:t xml:space="preserve"> </w:t>
      </w:r>
      <w:r w:rsidRPr="00B84978">
        <w:rPr>
          <w:lang w:val="ro-RO"/>
        </w:rPr>
        <w:t>încheiat o tranzacţie rămâne la dispoziţia BRM până la transmiterea către BRM a copiei</w:t>
      </w:r>
      <w:r w:rsidR="00CC5229" w:rsidRPr="00B84978">
        <w:rPr>
          <w:lang w:val="ro-RO"/>
        </w:rPr>
        <w:t xml:space="preserve"> </w:t>
      </w:r>
      <w:r w:rsidRPr="00B84978">
        <w:rPr>
          <w:lang w:val="ro-RO"/>
        </w:rPr>
        <w:t>contractului de vânzare-cumpărare, în format electronic, semnat de părţile din tranzacţie. Termenul</w:t>
      </w:r>
      <w:r w:rsidR="00CC5229" w:rsidRPr="00B84978">
        <w:rPr>
          <w:lang w:val="ro-RO"/>
        </w:rPr>
        <w:t xml:space="preserve"> </w:t>
      </w:r>
      <w:r w:rsidRPr="00B84978">
        <w:rPr>
          <w:lang w:val="ro-RO"/>
        </w:rPr>
        <w:t>de transmitere a contractului de vânzare-cumpărare este de cel mult 5 zile lucrătoare de la data</w:t>
      </w:r>
      <w:r w:rsidR="00CC5229" w:rsidRPr="00B84978">
        <w:rPr>
          <w:lang w:val="ro-RO"/>
        </w:rPr>
        <w:t xml:space="preserve"> </w:t>
      </w:r>
      <w:r w:rsidRPr="00B84978">
        <w:rPr>
          <w:lang w:val="ro-RO"/>
        </w:rPr>
        <w:t>încheierii tranzacţiei, Până</w:t>
      </w:r>
      <w:r w:rsidR="00CC5229" w:rsidRPr="00B84978">
        <w:rPr>
          <w:lang w:val="ro-RO"/>
        </w:rPr>
        <w:t xml:space="preserve"> </w:t>
      </w:r>
      <w:r w:rsidRPr="00B84978">
        <w:rPr>
          <w:lang w:val="ro-RO"/>
        </w:rPr>
        <w:t>la eliberarea sa, garanţia constituită în contul ordinului în baza căruia a fost încheiată o tranzacţie</w:t>
      </w:r>
      <w:r w:rsidR="00CC5229" w:rsidRPr="00B84978">
        <w:rPr>
          <w:lang w:val="ro-RO"/>
        </w:rPr>
        <w:t xml:space="preserve"> </w:t>
      </w:r>
      <w:r w:rsidRPr="00B84978">
        <w:rPr>
          <w:lang w:val="ro-RO"/>
        </w:rPr>
        <w:t xml:space="preserve">nu va putea fi folosită pentru garantare în situaţia participării la tranzacţionarea unui alt </w:t>
      </w:r>
      <w:r w:rsidR="00DF7156" w:rsidRPr="00B84978">
        <w:rPr>
          <w:lang w:val="ro-RO"/>
        </w:rPr>
        <w:t>Produs GO</w:t>
      </w:r>
      <w:r w:rsidRPr="00B84978">
        <w:rPr>
          <w:lang w:val="ro-RO"/>
        </w:rPr>
        <w:t>.</w:t>
      </w:r>
    </w:p>
    <w:p w14:paraId="030BD4AD" w14:textId="14A1B8E6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(5) Garanţiile constituite sunt executate de BRM conform prevederilor procedurii privind conduita</w:t>
      </w:r>
      <w:r w:rsidR="00CC5229" w:rsidRPr="00B84978">
        <w:rPr>
          <w:lang w:val="ro-RO"/>
        </w:rPr>
        <w:t xml:space="preserve"> </w:t>
      </w:r>
      <w:r w:rsidRPr="00B84978">
        <w:rPr>
          <w:lang w:val="ro-RO"/>
        </w:rPr>
        <w:t>de participare la piaţă, în cazul neîndeplinirii obligațiilor prevăzute la alin (4).</w:t>
      </w:r>
    </w:p>
    <w:p w14:paraId="5D70FE36" w14:textId="45052FFE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(6) După îndeplinirea obligaţiilor prevăzute la alin. (4), garanţia va fi pusă la dispoziţia</w:t>
      </w:r>
      <w:r w:rsidR="00CC5229" w:rsidRPr="00B84978">
        <w:rPr>
          <w:lang w:val="ro-RO"/>
        </w:rPr>
        <w:t xml:space="preserve"> </w:t>
      </w:r>
      <w:r w:rsidRPr="00B84978">
        <w:rPr>
          <w:lang w:val="ro-RO"/>
        </w:rPr>
        <w:t>participantului, existând şi posibilitatea menţinerii sale la BRM, la solicitarea participantului, în</w:t>
      </w:r>
      <w:r w:rsidR="00CC5229" w:rsidRPr="00B84978">
        <w:rPr>
          <w:lang w:val="ro-RO"/>
        </w:rPr>
        <w:t xml:space="preserve"> </w:t>
      </w:r>
      <w:r w:rsidRPr="00B84978">
        <w:rPr>
          <w:lang w:val="ro-RO"/>
        </w:rPr>
        <w:t>vederea înregistrării unor ordine viitoare.</w:t>
      </w:r>
    </w:p>
    <w:p w14:paraId="4C64B9D0" w14:textId="1FFB7AF5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(7) Eliberarea garanţiilor se face în termen de 3 zile lucrătoare de la data depunerii unei cereri</w:t>
      </w:r>
      <w:r w:rsidR="00CC5229" w:rsidRPr="00B84978">
        <w:rPr>
          <w:lang w:val="ro-RO"/>
        </w:rPr>
        <w:t xml:space="preserve"> </w:t>
      </w:r>
      <w:r w:rsidRPr="00B84978">
        <w:rPr>
          <w:lang w:val="ro-RO"/>
        </w:rPr>
        <w:t>scrise, indicându-se, pentru cele constituite prin ordin de plată, contul şi banca unde se vor restitui</w:t>
      </w:r>
      <w:r w:rsidR="00CC5229" w:rsidRPr="00B84978">
        <w:rPr>
          <w:lang w:val="ro-RO"/>
        </w:rPr>
        <w:t xml:space="preserve"> </w:t>
      </w:r>
      <w:r w:rsidRPr="00B84978">
        <w:rPr>
          <w:lang w:val="ro-RO"/>
        </w:rPr>
        <w:t>sumele.</w:t>
      </w:r>
    </w:p>
    <w:p w14:paraId="4AD74DA1" w14:textId="074E4A0F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</w:t>
      </w:r>
      <w:r w:rsidR="00DF7156" w:rsidRPr="00B84978">
        <w:rPr>
          <w:lang w:val="ro-RO"/>
        </w:rPr>
        <w:t>8</w:t>
      </w:r>
      <w:r w:rsidRPr="00B84978">
        <w:rPr>
          <w:lang w:val="ro-RO"/>
        </w:rPr>
        <w:t>) Părţile pot solicita anularea tranzacţiilor eronate, intervenite ca urmare a unei erori umane,</w:t>
      </w:r>
      <w:r w:rsidR="00CC5229" w:rsidRPr="00B84978">
        <w:rPr>
          <w:lang w:val="ro-RO"/>
        </w:rPr>
        <w:t xml:space="preserve"> </w:t>
      </w:r>
      <w:r w:rsidRPr="00B84978">
        <w:rPr>
          <w:lang w:val="ro-RO"/>
        </w:rPr>
        <w:t>conform prevederilor procedurii privind conduita de participare la piaţă.</w:t>
      </w:r>
    </w:p>
    <w:p w14:paraId="40C9ED09" w14:textId="230940D1" w:rsidR="006A6007" w:rsidRPr="00B84978" w:rsidRDefault="006A6007" w:rsidP="006A6007">
      <w:pPr>
        <w:jc w:val="both"/>
        <w:rPr>
          <w:b/>
          <w:bCs/>
          <w:lang w:val="ro-RO"/>
        </w:rPr>
      </w:pPr>
      <w:r w:rsidRPr="00B84978">
        <w:rPr>
          <w:b/>
          <w:bCs/>
          <w:lang w:val="ro-RO"/>
        </w:rPr>
        <w:lastRenderedPageBreak/>
        <w:t>CAPITOLUL I</w:t>
      </w:r>
      <w:r w:rsidR="00CC5229" w:rsidRPr="00B84978">
        <w:rPr>
          <w:b/>
          <w:bCs/>
          <w:lang w:val="ro-RO"/>
        </w:rPr>
        <w:t>II</w:t>
      </w:r>
      <w:r w:rsidRPr="00B84978">
        <w:rPr>
          <w:b/>
          <w:bCs/>
          <w:lang w:val="ro-RO"/>
        </w:rPr>
        <w:t>: Reguli de tranzacționare</w:t>
      </w:r>
    </w:p>
    <w:p w14:paraId="1D973A0E" w14:textId="617BC317" w:rsidR="006A6007" w:rsidRPr="00B84978" w:rsidRDefault="006A6007" w:rsidP="006A6007">
      <w:pPr>
        <w:jc w:val="both"/>
        <w:rPr>
          <w:b/>
          <w:bCs/>
          <w:lang w:val="ro-RO"/>
        </w:rPr>
      </w:pPr>
    </w:p>
    <w:p w14:paraId="4D9ADF03" w14:textId="1B77B9C7" w:rsidR="006A6007" w:rsidRPr="00B84978" w:rsidRDefault="006A6007" w:rsidP="006A6007">
      <w:pPr>
        <w:jc w:val="both"/>
        <w:rPr>
          <w:b/>
          <w:bCs/>
          <w:lang w:val="ro-RO"/>
        </w:rPr>
      </w:pPr>
      <w:r w:rsidRPr="00B84978">
        <w:rPr>
          <w:b/>
          <w:bCs/>
          <w:lang w:val="ro-RO"/>
        </w:rPr>
        <w:t xml:space="preserve">Art. </w:t>
      </w:r>
      <w:r w:rsidR="00CC5229" w:rsidRPr="00B84978">
        <w:rPr>
          <w:b/>
          <w:bCs/>
          <w:lang w:val="ro-RO"/>
        </w:rPr>
        <w:t>7</w:t>
      </w:r>
      <w:r w:rsidRPr="00B84978">
        <w:rPr>
          <w:b/>
          <w:bCs/>
          <w:lang w:val="ro-RO"/>
        </w:rPr>
        <w:t xml:space="preserve"> – Lansarea produsului la tranzacționare</w:t>
      </w:r>
    </w:p>
    <w:p w14:paraId="0D14FE7A" w14:textId="49748958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(1) Produsul se lansează la tranzacționare de către orice participant.</w:t>
      </w:r>
    </w:p>
    <w:p w14:paraId="1CB0ECD6" w14:textId="03E616A4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(2) Pentru lansarea la tranzacționare a produsului, participantul transmite către BRM un ordin</w:t>
      </w:r>
      <w:r w:rsidR="000B40D4" w:rsidRPr="00B84978">
        <w:rPr>
          <w:lang w:val="ro-RO"/>
        </w:rPr>
        <w:t xml:space="preserve"> </w:t>
      </w:r>
      <w:r w:rsidRPr="00B84978">
        <w:rPr>
          <w:lang w:val="ro-RO"/>
        </w:rPr>
        <w:t>iniţiator, cu menţionarea cel puţin a următoarelor elemente:</w:t>
      </w:r>
    </w:p>
    <w:p w14:paraId="587FB5BB" w14:textId="30C9C621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a) denumirea participantului iniţiator al ordinului</w:t>
      </w:r>
      <w:r w:rsidR="000B40D4" w:rsidRPr="00B84978">
        <w:rPr>
          <w:lang w:val="ro-RO"/>
        </w:rPr>
        <w:t xml:space="preserve"> </w:t>
      </w:r>
      <w:r w:rsidRPr="00B84978">
        <w:rPr>
          <w:lang w:val="ro-RO"/>
        </w:rPr>
        <w:t>şi/sau a reprezentantului împuternicit;</w:t>
      </w:r>
    </w:p>
    <w:p w14:paraId="5B6AED6F" w14:textId="78186E74" w:rsidR="006A6007" w:rsidRPr="00B84978" w:rsidRDefault="000B40D4" w:rsidP="006A6007">
      <w:pPr>
        <w:jc w:val="both"/>
        <w:rPr>
          <w:lang w:val="ro-RO"/>
        </w:rPr>
      </w:pPr>
      <w:r w:rsidRPr="00B84978">
        <w:rPr>
          <w:lang w:val="ro-RO"/>
        </w:rPr>
        <w:t>b</w:t>
      </w:r>
      <w:r w:rsidR="006A6007" w:rsidRPr="00B84978">
        <w:rPr>
          <w:lang w:val="ro-RO"/>
        </w:rPr>
        <w:t>) cantitatea</w:t>
      </w:r>
      <w:r w:rsidR="00CD4F60" w:rsidRPr="00B84978">
        <w:rPr>
          <w:lang w:val="ro-RO"/>
        </w:rPr>
        <w:t xml:space="preserve"> de Produse GO</w:t>
      </w:r>
      <w:r w:rsidR="006A6007" w:rsidRPr="00B84978">
        <w:rPr>
          <w:lang w:val="ro-RO"/>
        </w:rPr>
        <w:t xml:space="preserve"> propusă pentru tranzacţionare;</w:t>
      </w:r>
    </w:p>
    <w:p w14:paraId="635738D0" w14:textId="594E90E5" w:rsidR="006A6007" w:rsidRPr="00B84978" w:rsidRDefault="000B40D4" w:rsidP="006A6007">
      <w:pPr>
        <w:jc w:val="both"/>
        <w:rPr>
          <w:lang w:val="ro-RO"/>
        </w:rPr>
      </w:pPr>
      <w:r w:rsidRPr="00B84978">
        <w:rPr>
          <w:lang w:val="ro-RO"/>
        </w:rPr>
        <w:t>c</w:t>
      </w:r>
      <w:r w:rsidR="006A6007" w:rsidRPr="00B84978">
        <w:rPr>
          <w:lang w:val="ro-RO"/>
        </w:rPr>
        <w:t>) preţul propus la lansarea produsului;</w:t>
      </w:r>
    </w:p>
    <w:p w14:paraId="242B6379" w14:textId="0B49B6C5" w:rsidR="006A6007" w:rsidRPr="00B84978" w:rsidRDefault="000B40D4" w:rsidP="006A6007">
      <w:pPr>
        <w:jc w:val="both"/>
        <w:rPr>
          <w:lang w:val="ro-RO"/>
        </w:rPr>
      </w:pPr>
      <w:r w:rsidRPr="00B84978">
        <w:rPr>
          <w:lang w:val="ro-RO"/>
        </w:rPr>
        <w:t>d</w:t>
      </w:r>
      <w:r w:rsidR="006A6007" w:rsidRPr="00B84978">
        <w:rPr>
          <w:lang w:val="ro-RO"/>
        </w:rPr>
        <w:t>) mențiunea cu privire la posibilitatea tranzacționării parțiale/cu mai mulți participanți a ordinului;</w:t>
      </w:r>
    </w:p>
    <w:p w14:paraId="2F93DF9E" w14:textId="4F8C3901" w:rsidR="006A6007" w:rsidRPr="00B84978" w:rsidRDefault="000B40D4" w:rsidP="006A6007">
      <w:pPr>
        <w:jc w:val="both"/>
        <w:rPr>
          <w:lang w:val="ro-RO"/>
        </w:rPr>
      </w:pPr>
      <w:r w:rsidRPr="00B84978">
        <w:rPr>
          <w:lang w:val="ro-RO"/>
        </w:rPr>
        <w:t>e</w:t>
      </w:r>
      <w:r w:rsidR="006A6007" w:rsidRPr="00B84978">
        <w:rPr>
          <w:lang w:val="ro-RO"/>
        </w:rPr>
        <w:t>) data şi ora la care se doreşte organizarea sesiunii de tranzacţionare;</w:t>
      </w:r>
    </w:p>
    <w:p w14:paraId="3B9425AD" w14:textId="176F7CF3" w:rsidR="006A6007" w:rsidRPr="00B84978" w:rsidRDefault="000B40D4" w:rsidP="006A6007">
      <w:pPr>
        <w:jc w:val="both"/>
        <w:rPr>
          <w:lang w:val="ro-RO"/>
        </w:rPr>
      </w:pPr>
      <w:r w:rsidRPr="00B84978">
        <w:rPr>
          <w:lang w:val="ro-RO"/>
        </w:rPr>
        <w:t>f</w:t>
      </w:r>
      <w:r w:rsidR="006A6007" w:rsidRPr="00B84978">
        <w:rPr>
          <w:lang w:val="ro-RO"/>
        </w:rPr>
        <w:t>) contractul propus;</w:t>
      </w:r>
    </w:p>
    <w:p w14:paraId="6B531FE6" w14:textId="6304AF2F" w:rsidR="006A6007" w:rsidRPr="00B84978" w:rsidRDefault="000B40D4" w:rsidP="006A6007">
      <w:pPr>
        <w:jc w:val="both"/>
        <w:rPr>
          <w:lang w:val="ro-RO"/>
        </w:rPr>
      </w:pPr>
      <w:r w:rsidRPr="00B84978">
        <w:rPr>
          <w:lang w:val="ro-RO"/>
        </w:rPr>
        <w:t>g</w:t>
      </w:r>
      <w:r w:rsidR="006A6007" w:rsidRPr="00B84978">
        <w:rPr>
          <w:lang w:val="ro-RO"/>
        </w:rPr>
        <w:t>) orice alte informaţii şi/sau documente considerate necesare pentru claritatea şi transparenţa</w:t>
      </w:r>
      <w:r w:rsidRPr="00B84978">
        <w:rPr>
          <w:lang w:val="ro-RO"/>
        </w:rPr>
        <w:t xml:space="preserve"> </w:t>
      </w:r>
      <w:r w:rsidR="006A6007" w:rsidRPr="00B84978">
        <w:rPr>
          <w:lang w:val="ro-RO"/>
        </w:rPr>
        <w:t>procesului de licitare.</w:t>
      </w:r>
    </w:p>
    <w:p w14:paraId="47C2F278" w14:textId="2AB1D73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(2) Preţul propus va putea fi publicat odată cu ordinul iniţiator sau introdus în sistemul de</w:t>
      </w:r>
      <w:r w:rsidR="000B40D4" w:rsidRPr="00B84978">
        <w:rPr>
          <w:lang w:val="ro-RO"/>
        </w:rPr>
        <w:t xml:space="preserve"> </w:t>
      </w:r>
      <w:r w:rsidRPr="00B84978">
        <w:rPr>
          <w:lang w:val="ro-RO"/>
        </w:rPr>
        <w:t>tranzacţionare la începutul sesiunii de tranzacționare, la opţiunea participantului.</w:t>
      </w:r>
    </w:p>
    <w:p w14:paraId="2FEA012A" w14:textId="5EDFFFC1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(3) Ordinul iniţiator, precum şi</w:t>
      </w:r>
      <w:r w:rsidR="000B40D4" w:rsidRPr="00B84978">
        <w:rPr>
          <w:lang w:val="ro-RO"/>
        </w:rPr>
        <w:t xml:space="preserve"> </w:t>
      </w:r>
      <w:r w:rsidRPr="00B84978">
        <w:rPr>
          <w:lang w:val="ro-RO"/>
        </w:rPr>
        <w:t>celelalte documente asociate</w:t>
      </w:r>
      <w:r w:rsidR="000B40D4" w:rsidRPr="00B84978">
        <w:rPr>
          <w:lang w:val="ro-RO"/>
        </w:rPr>
        <w:t>,</w:t>
      </w:r>
      <w:r w:rsidRPr="00B84978">
        <w:rPr>
          <w:lang w:val="ro-RO"/>
        </w:rPr>
        <w:t xml:space="preserve"> se vor transmite în format electronic (e-mail sau ca formular online</w:t>
      </w:r>
      <w:r w:rsidR="000B40D4" w:rsidRPr="00B84978">
        <w:rPr>
          <w:lang w:val="ro-RO"/>
        </w:rPr>
        <w:t xml:space="preserve"> </w:t>
      </w:r>
      <w:r w:rsidRPr="00B84978">
        <w:rPr>
          <w:lang w:val="ro-RO"/>
        </w:rPr>
        <w:t>aferent software-ului de tranzacţionare către un reprezentant BRM).</w:t>
      </w:r>
    </w:p>
    <w:p w14:paraId="2CBFF623" w14:textId="7E9986B6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(4) BRM îşi rezervă dreptul de a nu valida acele ordine iniţiatoare care sunt formulate astfel încât,</w:t>
      </w:r>
      <w:r w:rsidR="006B09C0" w:rsidRPr="00B84978">
        <w:rPr>
          <w:lang w:val="ro-RO"/>
        </w:rPr>
        <w:t xml:space="preserve"> </w:t>
      </w:r>
      <w:r w:rsidRPr="00B84978">
        <w:rPr>
          <w:lang w:val="ro-RO"/>
        </w:rPr>
        <w:t>în mod evident, nu pot fi tranzacţionate, spre exemplu: preţ şi/sau cantitate vădit disproporţionate</w:t>
      </w:r>
      <w:r w:rsidR="006B09C0" w:rsidRPr="00B84978">
        <w:rPr>
          <w:lang w:val="ro-RO"/>
        </w:rPr>
        <w:t xml:space="preserve"> </w:t>
      </w:r>
      <w:r w:rsidRPr="00B84978">
        <w:rPr>
          <w:lang w:val="ro-RO"/>
        </w:rPr>
        <w:t>faţă de o intenţie de tranzacţionare reală, apreciată de către BRM în mod rezonabil</w:t>
      </w:r>
      <w:r w:rsidR="006B09C0" w:rsidRPr="00B84978">
        <w:rPr>
          <w:lang w:val="ro-RO"/>
        </w:rPr>
        <w:t xml:space="preserve">. </w:t>
      </w:r>
      <w:r w:rsidRPr="00B84978">
        <w:rPr>
          <w:lang w:val="ro-RO"/>
        </w:rPr>
        <w:t>În asemenea situaţii, anterior deciziei de a nu</w:t>
      </w:r>
      <w:r w:rsidR="006B09C0" w:rsidRPr="00B84978">
        <w:rPr>
          <w:lang w:val="ro-RO"/>
        </w:rPr>
        <w:t xml:space="preserve"> </w:t>
      </w:r>
      <w:r w:rsidRPr="00B84978">
        <w:rPr>
          <w:lang w:val="ro-RO"/>
        </w:rPr>
        <w:t>valida ordinul, BRM va solicita clarificări în timp util iniţiatorului ordinului, urmând ca, în situaţia</w:t>
      </w:r>
      <w:r w:rsidR="006B09C0" w:rsidRPr="00B84978">
        <w:rPr>
          <w:lang w:val="ro-RO"/>
        </w:rPr>
        <w:t xml:space="preserve"> </w:t>
      </w:r>
      <w:r w:rsidRPr="00B84978">
        <w:rPr>
          <w:lang w:val="ro-RO"/>
        </w:rPr>
        <w:t>în care clarificările transmise şi/sau corecţiile privind elementele ordinului nu sunt considerate</w:t>
      </w:r>
      <w:r w:rsidR="006B09C0" w:rsidRPr="00B84978">
        <w:rPr>
          <w:lang w:val="ro-RO"/>
        </w:rPr>
        <w:t xml:space="preserve"> </w:t>
      </w:r>
      <w:r w:rsidRPr="00B84978">
        <w:rPr>
          <w:lang w:val="ro-RO"/>
        </w:rPr>
        <w:t>suficiente sau complete, ordinul nu va intra la tranzacţionare iar oferta neconformă va fi publicată</w:t>
      </w:r>
      <w:r w:rsidR="006B09C0" w:rsidRPr="00B84978">
        <w:rPr>
          <w:lang w:val="ro-RO"/>
        </w:rPr>
        <w:t xml:space="preserve"> </w:t>
      </w:r>
      <w:r w:rsidRPr="00B84978">
        <w:rPr>
          <w:lang w:val="ro-RO"/>
        </w:rPr>
        <w:t>pe website cu motivația respingerii.</w:t>
      </w:r>
    </w:p>
    <w:p w14:paraId="7C01BA60" w14:textId="046E927B" w:rsidR="006A6007" w:rsidRPr="00B84978" w:rsidRDefault="006A6007" w:rsidP="00FD13A6">
      <w:pPr>
        <w:jc w:val="both"/>
        <w:rPr>
          <w:lang w:val="ro-RO"/>
        </w:rPr>
      </w:pPr>
      <w:r w:rsidRPr="00B84978">
        <w:rPr>
          <w:lang w:val="ro-RO"/>
        </w:rPr>
        <w:t>(5) BRM va publica pe website ordinul iniţiator şi documentele/informaţiile însoţitoare cu cel puţin</w:t>
      </w:r>
      <w:r w:rsidR="002E2347" w:rsidRPr="00B84978">
        <w:rPr>
          <w:lang w:val="ro-RO"/>
        </w:rPr>
        <w:t xml:space="preserve"> </w:t>
      </w:r>
      <w:r w:rsidRPr="00B84978">
        <w:rPr>
          <w:lang w:val="ro-RO"/>
        </w:rPr>
        <w:t xml:space="preserve">3 zile lucrătoare înaintea datei la care a fost programată sesiunea de tranzacţionare. </w:t>
      </w:r>
    </w:p>
    <w:p w14:paraId="55B676A5" w14:textId="4E9CD051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(6) Data şi ora sesiunii de tranzacţionare vor fi stabilite împreună cu un reprezentant BRM înainte</w:t>
      </w:r>
      <w:r w:rsidR="00FD13A6" w:rsidRPr="00B84978">
        <w:rPr>
          <w:lang w:val="ro-RO"/>
        </w:rPr>
        <w:t xml:space="preserve"> </w:t>
      </w:r>
      <w:r w:rsidRPr="00B84978">
        <w:rPr>
          <w:lang w:val="ro-RO"/>
        </w:rPr>
        <w:t>de transmiterea documentelor și va fi comunicată pe website până la momentul publicării</w:t>
      </w:r>
      <w:r w:rsidR="00FD13A6" w:rsidRPr="00B84978">
        <w:rPr>
          <w:lang w:val="ro-RO"/>
        </w:rPr>
        <w:t xml:space="preserve"> </w:t>
      </w:r>
      <w:r w:rsidRPr="00B84978">
        <w:rPr>
          <w:lang w:val="ro-RO"/>
        </w:rPr>
        <w:t>ordinului inițiator.</w:t>
      </w:r>
    </w:p>
    <w:p w14:paraId="7C0D7482" w14:textId="5928A733" w:rsidR="006A6007" w:rsidRPr="00B84978" w:rsidRDefault="006A6007" w:rsidP="006A6007">
      <w:pPr>
        <w:jc w:val="both"/>
        <w:rPr>
          <w:b/>
          <w:bCs/>
          <w:lang w:val="ro-RO"/>
        </w:rPr>
      </w:pPr>
      <w:r w:rsidRPr="00B84978">
        <w:rPr>
          <w:b/>
          <w:bCs/>
          <w:lang w:val="ro-RO"/>
        </w:rPr>
        <w:t xml:space="preserve">Art. </w:t>
      </w:r>
      <w:r w:rsidR="00FD13A6" w:rsidRPr="00B84978">
        <w:rPr>
          <w:b/>
          <w:bCs/>
          <w:lang w:val="ro-RO"/>
        </w:rPr>
        <w:t>8</w:t>
      </w:r>
      <w:r w:rsidRPr="00B84978">
        <w:rPr>
          <w:b/>
          <w:bCs/>
          <w:lang w:val="ro-RO"/>
        </w:rPr>
        <w:t xml:space="preserve"> - Etapele procesului de tranzacționare</w:t>
      </w:r>
    </w:p>
    <w:p w14:paraId="2B3B911F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Fazele procesului de desfășurare a licitaţiei sunt redate în continuare:</w:t>
      </w:r>
    </w:p>
    <w:p w14:paraId="1EE1EF20" w14:textId="1EA8A806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(1) Mecan</w:t>
      </w:r>
      <w:r w:rsidR="00324AC5" w:rsidRPr="00B84978">
        <w:rPr>
          <w:lang w:val="ro-RO"/>
        </w:rPr>
        <w:t>s</w:t>
      </w:r>
      <w:r w:rsidRPr="00B84978">
        <w:rPr>
          <w:lang w:val="ro-RO"/>
        </w:rPr>
        <w:t>imul de tranzacționare de tip simplu competitiv este derulat în 3 faze cu respectarea</w:t>
      </w:r>
      <w:r w:rsidR="00FD13A6" w:rsidRPr="00B84978">
        <w:rPr>
          <w:lang w:val="ro-RO"/>
        </w:rPr>
        <w:t xml:space="preserve"> </w:t>
      </w:r>
      <w:r w:rsidRPr="00B84978">
        <w:rPr>
          <w:lang w:val="ro-RO"/>
        </w:rPr>
        <w:t>următoarelor criterii generale privind operațiunile cu ordine:</w:t>
      </w:r>
    </w:p>
    <w:p w14:paraId="6BE60A06" w14:textId="00EE12C6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lastRenderedPageBreak/>
        <w:t>- Un participant va putea introduce ordine doar pe un sens, fie vânzare, fie cumpărare în</w:t>
      </w:r>
      <w:r w:rsidR="00FD13A6" w:rsidRPr="00B84978">
        <w:rPr>
          <w:lang w:val="ro-RO"/>
        </w:rPr>
        <w:t xml:space="preserve"> </w:t>
      </w:r>
      <w:r w:rsidRPr="00B84978">
        <w:rPr>
          <w:lang w:val="ro-RO"/>
        </w:rPr>
        <w:t>funcție de calitatea sa în cadrul licitației și de sensul ordinului initiator.</w:t>
      </w:r>
    </w:p>
    <w:p w14:paraId="6D46AF0D" w14:textId="07E4E292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- Introducerea și modificarea ordinelor se validează de sistemul de tranzacționare în</w:t>
      </w:r>
      <w:r w:rsidR="00FD13A6" w:rsidRPr="00B84978">
        <w:rPr>
          <w:lang w:val="ro-RO"/>
        </w:rPr>
        <w:t xml:space="preserve"> </w:t>
      </w:r>
      <w:r w:rsidRPr="00B84978">
        <w:rPr>
          <w:lang w:val="ro-RO"/>
        </w:rPr>
        <w:t>condițiile existenței în prealabil a garanției de participare la licitației calculată de</w:t>
      </w:r>
      <w:r w:rsidR="00FD13A6" w:rsidRPr="00B84978">
        <w:rPr>
          <w:lang w:val="ro-RO"/>
        </w:rPr>
        <w:t xml:space="preserve"> </w:t>
      </w:r>
      <w:r w:rsidRPr="00B84978">
        <w:rPr>
          <w:lang w:val="ro-RO"/>
        </w:rPr>
        <w:t>sistemul de tranzacționare ca procent din valoarea ordinului de tranzacționare multiplu</w:t>
      </w:r>
      <w:r w:rsidR="00FD13A6" w:rsidRPr="00B84978">
        <w:rPr>
          <w:lang w:val="ro-RO"/>
        </w:rPr>
        <w:t xml:space="preserve"> </w:t>
      </w:r>
      <w:r w:rsidRPr="00B84978">
        <w:rPr>
          <w:lang w:val="ro-RO"/>
        </w:rPr>
        <w:t>de cantitate și prețul ordinului introdus.</w:t>
      </w:r>
    </w:p>
    <w:p w14:paraId="2702D1E1" w14:textId="716D0C90" w:rsidR="006A6007" w:rsidRPr="00B84978" w:rsidRDefault="006A6007" w:rsidP="00FD13A6">
      <w:pPr>
        <w:jc w:val="both"/>
        <w:rPr>
          <w:lang w:val="ro-RO"/>
        </w:rPr>
      </w:pPr>
      <w:r w:rsidRPr="00B84978">
        <w:rPr>
          <w:lang w:val="ro-RO"/>
        </w:rPr>
        <w:t>- La introducerea unui ordin în platforma de tranzactionare participantul trebuie să</w:t>
      </w:r>
      <w:r w:rsidR="00FD13A6" w:rsidRPr="00B84978">
        <w:rPr>
          <w:lang w:val="ro-RO"/>
        </w:rPr>
        <w:t xml:space="preserve"> </w:t>
      </w:r>
      <w:r w:rsidRPr="00B84978">
        <w:rPr>
          <w:lang w:val="ro-RO"/>
        </w:rPr>
        <w:t>selecteze în tichetul de ordine sensul, puterea pe interval de decontare și pretul, restul</w:t>
      </w:r>
      <w:r w:rsidR="00FD13A6" w:rsidRPr="00B84978">
        <w:rPr>
          <w:lang w:val="ro-RO"/>
        </w:rPr>
        <w:t xml:space="preserve"> </w:t>
      </w:r>
      <w:r w:rsidRPr="00B84978">
        <w:rPr>
          <w:lang w:val="ro-RO"/>
        </w:rPr>
        <w:t>elementelor ca identitate participant, produsul și perioada valabilitate ordin fiind</w:t>
      </w:r>
      <w:r w:rsidR="00FD13A6" w:rsidRPr="00B84978">
        <w:rPr>
          <w:lang w:val="ro-RO"/>
        </w:rPr>
        <w:t xml:space="preserve"> </w:t>
      </w:r>
      <w:r w:rsidRPr="00B84978">
        <w:rPr>
          <w:lang w:val="ro-RO"/>
        </w:rPr>
        <w:t xml:space="preserve">predefinite de sistemul de tranzacționare. </w:t>
      </w:r>
    </w:p>
    <w:p w14:paraId="323A779C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FAZA I</w:t>
      </w:r>
    </w:p>
    <w:p w14:paraId="21E985B9" w14:textId="43236F23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(2) Ordinul participantului inițiator este introdus automat de sistemul de tranzacționare la</w:t>
      </w:r>
      <w:r w:rsidR="00FD13A6" w:rsidRPr="00B84978">
        <w:rPr>
          <w:lang w:val="ro-RO"/>
        </w:rPr>
        <w:t xml:space="preserve"> </w:t>
      </w:r>
      <w:r w:rsidRPr="00B84978">
        <w:rPr>
          <w:lang w:val="ro-RO"/>
        </w:rPr>
        <w:t>deschiderea licitatiei, cu respectarea conditiilor de sens, respectiv cumpărare/vânzare, cantitate</w:t>
      </w:r>
      <w:r w:rsidR="00FD13A6" w:rsidRPr="00B84978">
        <w:rPr>
          <w:lang w:val="ro-RO"/>
        </w:rPr>
        <w:t xml:space="preserve"> </w:t>
      </w:r>
      <w:r w:rsidRPr="00B84978">
        <w:rPr>
          <w:lang w:val="ro-RO"/>
        </w:rPr>
        <w:t>și preț, din oferta inițiatoare și nu poate fi anulat sau modificat din punct de vedere cantitativ</w:t>
      </w:r>
      <w:r w:rsidR="00FD13A6" w:rsidRPr="00B84978">
        <w:rPr>
          <w:lang w:val="ro-RO"/>
        </w:rPr>
        <w:t xml:space="preserve"> </w:t>
      </w:r>
      <w:r w:rsidRPr="00B84978">
        <w:rPr>
          <w:lang w:val="ro-RO"/>
        </w:rPr>
        <w:t>pe durata întregii licitației, inclusiv în fazele 2 si 3. Participantul inițiator nu poate introduce</w:t>
      </w:r>
      <w:r w:rsidR="00FD13A6" w:rsidRPr="00B84978">
        <w:rPr>
          <w:lang w:val="ro-RO"/>
        </w:rPr>
        <w:t xml:space="preserve"> </w:t>
      </w:r>
      <w:r w:rsidRPr="00B84978">
        <w:rPr>
          <w:lang w:val="ro-RO"/>
        </w:rPr>
        <w:t>un alt ordin în sistemul de tranzacționare indiferent de sensul și atributul ordinului inițiator.</w:t>
      </w:r>
    </w:p>
    <w:p w14:paraId="16BBD656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(3) In această fază sunt permise următoarele operațiuni cu ordine:</w:t>
      </w:r>
    </w:p>
    <w:p w14:paraId="3F1A69B3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- modificări de preț pentru ordinul inițiator</w:t>
      </w:r>
    </w:p>
    <w:p w14:paraId="7355C44D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- introducerea de ordine de sens contrar sensului ordinului inițiator</w:t>
      </w:r>
    </w:p>
    <w:p w14:paraId="33005C0B" w14:textId="67EAD4C9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- modificări de preț în sensul îmbunătățirii ofertei pentru ordinele sens contrar ordinului</w:t>
      </w:r>
      <w:r w:rsidR="006B239A" w:rsidRPr="00B84978">
        <w:rPr>
          <w:lang w:val="ro-RO"/>
        </w:rPr>
        <w:t xml:space="preserve"> i</w:t>
      </w:r>
      <w:r w:rsidRPr="00B84978">
        <w:rPr>
          <w:lang w:val="ro-RO"/>
        </w:rPr>
        <w:t>nițiator</w:t>
      </w:r>
    </w:p>
    <w:p w14:paraId="2FD7F01B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(4) În această fază nu sunt permise următoarele operațiuni cu ordine și tranzacții:</w:t>
      </w:r>
    </w:p>
    <w:p w14:paraId="0A231B0C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- încheierea de tranzacții</w:t>
      </w:r>
    </w:p>
    <w:p w14:paraId="7FD149A9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- anularea ordinelor</w:t>
      </w:r>
    </w:p>
    <w:p w14:paraId="2B9A22D7" w14:textId="77A9C75D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- modificări de ordine în sensul diminuării cantității, pentru ordinele de sens contrar ordinului</w:t>
      </w:r>
      <w:r w:rsidR="006B239A" w:rsidRPr="00B84978">
        <w:rPr>
          <w:lang w:val="ro-RO"/>
        </w:rPr>
        <w:t xml:space="preserve"> </w:t>
      </w:r>
      <w:r w:rsidRPr="00B84978">
        <w:rPr>
          <w:lang w:val="ro-RO"/>
        </w:rPr>
        <w:t>inițiator</w:t>
      </w:r>
      <w:r w:rsidR="006B239A" w:rsidRPr="00B84978">
        <w:rPr>
          <w:lang w:val="ro-RO"/>
        </w:rPr>
        <w:t>.</w:t>
      </w:r>
    </w:p>
    <w:p w14:paraId="533760DB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FAZA A II–A</w:t>
      </w:r>
    </w:p>
    <w:p w14:paraId="0E8B87BB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(5) În această fază sunt permise următoarele operațiuni cu ordine și tranzactii:</w:t>
      </w:r>
    </w:p>
    <w:p w14:paraId="19E2C011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- modificări de preț pentru ordinul inițiator</w:t>
      </w:r>
    </w:p>
    <w:p w14:paraId="2AEF0952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- introducerea de ordine de sens contrar sensului ordinului inițiator</w:t>
      </w:r>
    </w:p>
    <w:p w14:paraId="104DEDE5" w14:textId="38ED0AD0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- modificări de preț în sensul imbunătățirii ofertei pentru ordinele de sens contrar ordinului</w:t>
      </w:r>
      <w:r w:rsidR="006B239A" w:rsidRPr="00B84978">
        <w:rPr>
          <w:lang w:val="ro-RO"/>
        </w:rPr>
        <w:t xml:space="preserve"> </w:t>
      </w:r>
      <w:r w:rsidRPr="00B84978">
        <w:rPr>
          <w:lang w:val="ro-RO"/>
        </w:rPr>
        <w:t>inițiator</w:t>
      </w:r>
    </w:p>
    <w:p w14:paraId="18AC1C05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- încheierea de tranzacții</w:t>
      </w:r>
    </w:p>
    <w:p w14:paraId="1DBBBDA4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(6) În această faze nu sunt permise următoarele operațiuni cu ordine:</w:t>
      </w:r>
    </w:p>
    <w:p w14:paraId="4666FD8A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- anularea ordinelor</w:t>
      </w:r>
    </w:p>
    <w:p w14:paraId="05D5D230" w14:textId="2A3A58E5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- modificări de ordine în sensul diminuării cantității, pentru ordinele sens contrar ordinului</w:t>
      </w:r>
      <w:r w:rsidR="006B239A" w:rsidRPr="00B84978">
        <w:rPr>
          <w:lang w:val="ro-RO"/>
        </w:rPr>
        <w:t xml:space="preserve"> </w:t>
      </w:r>
      <w:r w:rsidRPr="00B84978">
        <w:rPr>
          <w:lang w:val="ro-RO"/>
        </w:rPr>
        <w:t>inițiator</w:t>
      </w:r>
    </w:p>
    <w:p w14:paraId="76ED4072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FAZA A III-A</w:t>
      </w:r>
    </w:p>
    <w:p w14:paraId="06CE3A6C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lastRenderedPageBreak/>
        <w:t>(7) În această fază sunt permise următoarele operațiuni cu ordine și tranzactii:</w:t>
      </w:r>
    </w:p>
    <w:p w14:paraId="30A3EF04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- încheierea de tranzacții</w:t>
      </w:r>
    </w:p>
    <w:p w14:paraId="1C15459F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- modificări de preț pentru ordinul inițiator</w:t>
      </w:r>
    </w:p>
    <w:p w14:paraId="771C9E14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(8) În această fază nu sunt permise următoarele operațiuni cu ordine:</w:t>
      </w:r>
    </w:p>
    <w:p w14:paraId="1FE963BF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- introducerea de ordine noi</w:t>
      </w:r>
    </w:p>
    <w:p w14:paraId="57A4613D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- modificări de orice de fel pentru ordinele sens contrar ordinului inițiator</w:t>
      </w:r>
    </w:p>
    <w:p w14:paraId="58334C9B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- anularea ordinelor</w:t>
      </w:r>
    </w:p>
    <w:p w14:paraId="3D530240" w14:textId="63F8388C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(9) Cu privire la valabilitatea în timp a ordinelor este predefinită opțiunea:</w:t>
      </w:r>
      <w:r w:rsidR="006B239A" w:rsidRPr="00B84978">
        <w:rPr>
          <w:lang w:val="ro-RO"/>
        </w:rPr>
        <w:t xml:space="preserve"> </w:t>
      </w:r>
      <w:r w:rsidRPr="00B84978">
        <w:rPr>
          <w:lang w:val="ro-RO"/>
        </w:rPr>
        <w:t>- „</w:t>
      </w:r>
      <w:r w:rsidR="002A724E" w:rsidRPr="00B84978">
        <w:rPr>
          <w:lang w:val="ro-RO"/>
        </w:rPr>
        <w:t>DAY</w:t>
      </w:r>
      <w:r w:rsidRPr="00B84978">
        <w:rPr>
          <w:lang w:val="ro-RO"/>
        </w:rPr>
        <w:t>”, caz în care ordinul rămâne activ și este executabil până la închiderea sedinței</w:t>
      </w:r>
      <w:r w:rsidR="006B239A" w:rsidRPr="00B84978">
        <w:rPr>
          <w:lang w:val="ro-RO"/>
        </w:rPr>
        <w:t xml:space="preserve"> </w:t>
      </w:r>
      <w:r w:rsidRPr="00B84978">
        <w:rPr>
          <w:lang w:val="ro-RO"/>
        </w:rPr>
        <w:t>de tranzacționare, dar nu mai târziu de data de expirare a produsului respectiv.</w:t>
      </w:r>
    </w:p>
    <w:p w14:paraId="33FCFF05" w14:textId="6591155F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(10) Durata fiecărei faze de licitație este predefinită la 10 minute. Modificarea duratei fazelor</w:t>
      </w:r>
      <w:r w:rsidR="006B239A" w:rsidRPr="00B84978">
        <w:rPr>
          <w:lang w:val="ro-RO"/>
        </w:rPr>
        <w:t xml:space="preserve"> </w:t>
      </w:r>
      <w:r w:rsidRPr="00B84978">
        <w:rPr>
          <w:lang w:val="ro-RO"/>
        </w:rPr>
        <w:t>se face ca urmare a unei solicitări din partea participantului inițiator, agreată de BRM.</w:t>
      </w:r>
    </w:p>
    <w:p w14:paraId="0BD02F8C" w14:textId="64F2D2E7" w:rsidR="006A6007" w:rsidRPr="00B84978" w:rsidRDefault="006A6007" w:rsidP="006A6007">
      <w:pPr>
        <w:jc w:val="both"/>
        <w:rPr>
          <w:b/>
          <w:bCs/>
          <w:lang w:val="ro-RO"/>
        </w:rPr>
      </w:pPr>
      <w:r w:rsidRPr="00B84978">
        <w:rPr>
          <w:b/>
          <w:bCs/>
          <w:lang w:val="ro-RO"/>
        </w:rPr>
        <w:t xml:space="preserve">Art. </w:t>
      </w:r>
      <w:r w:rsidR="00140B4A" w:rsidRPr="00B84978">
        <w:rPr>
          <w:b/>
          <w:bCs/>
          <w:lang w:val="ro-RO"/>
        </w:rPr>
        <w:t>9</w:t>
      </w:r>
      <w:r w:rsidRPr="00B84978">
        <w:rPr>
          <w:b/>
          <w:bCs/>
          <w:lang w:val="ro-RO"/>
        </w:rPr>
        <w:t xml:space="preserve"> Corelarea ordinelor</w:t>
      </w:r>
    </w:p>
    <w:p w14:paraId="4CBCC156" w14:textId="77777777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Procesul de corelare a ordinelor este descris în continuare:</w:t>
      </w:r>
    </w:p>
    <w:p w14:paraId="0D68725C" w14:textId="7513DFF0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(1) Pentru ordinul inițiator de vânzare al participantului inițiator, se realizează corelarea</w:t>
      </w:r>
      <w:r w:rsidR="006B239A" w:rsidRPr="00B84978">
        <w:rPr>
          <w:lang w:val="ro-RO"/>
        </w:rPr>
        <w:t xml:space="preserve"> </w:t>
      </w:r>
      <w:r w:rsidRPr="00B84978">
        <w:rPr>
          <w:lang w:val="ro-RO"/>
        </w:rPr>
        <w:t>ordinului de vânzare cu un ordin de cumpărare cu același preț sau cu un preț mai mare, pentru</w:t>
      </w:r>
      <w:r w:rsidR="006B239A" w:rsidRPr="00B84978">
        <w:rPr>
          <w:lang w:val="ro-RO"/>
        </w:rPr>
        <w:t xml:space="preserve"> </w:t>
      </w:r>
      <w:r w:rsidRPr="00B84978">
        <w:rPr>
          <w:lang w:val="ro-RO"/>
        </w:rPr>
        <w:t>cantitatea maximă determinată de concurența cantităților menționate în cele două ordine de sens</w:t>
      </w:r>
      <w:r w:rsidR="006B239A" w:rsidRPr="00B84978">
        <w:rPr>
          <w:lang w:val="ro-RO"/>
        </w:rPr>
        <w:t xml:space="preserve"> </w:t>
      </w:r>
      <w:r w:rsidRPr="00B84978">
        <w:rPr>
          <w:lang w:val="ro-RO"/>
        </w:rPr>
        <w:t>contrar, la prețul cel mai bun al ordinului de cumpărare. În măsura în care condițiile de corelare</w:t>
      </w:r>
      <w:r w:rsidR="006B239A" w:rsidRPr="00B84978">
        <w:rPr>
          <w:lang w:val="ro-RO"/>
        </w:rPr>
        <w:t xml:space="preserve"> </w:t>
      </w:r>
      <w:r w:rsidRPr="00B84978">
        <w:rPr>
          <w:lang w:val="ro-RO"/>
        </w:rPr>
        <w:t>sunt îndeplinite pentru mai mult de două oferte de sens contrar, ordinea de corelare este stabilită</w:t>
      </w:r>
      <w:r w:rsidR="006B239A" w:rsidRPr="00B84978">
        <w:rPr>
          <w:lang w:val="ro-RO"/>
        </w:rPr>
        <w:t xml:space="preserve"> </w:t>
      </w:r>
      <w:r w:rsidRPr="00B84978">
        <w:rPr>
          <w:lang w:val="ro-RO"/>
        </w:rPr>
        <w:t>cronologic, în funcție de marca de timp cea mai veche.</w:t>
      </w:r>
    </w:p>
    <w:p w14:paraId="3CCFF0DC" w14:textId="5B21D993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(2) Pentru ordinele de vânzare introduse de orice participant cu excepția participantului</w:t>
      </w:r>
      <w:r w:rsidR="006B239A" w:rsidRPr="00B84978">
        <w:rPr>
          <w:lang w:val="ro-RO"/>
        </w:rPr>
        <w:t xml:space="preserve"> </w:t>
      </w:r>
      <w:r w:rsidRPr="00B84978">
        <w:rPr>
          <w:lang w:val="ro-RO"/>
        </w:rPr>
        <w:t>initiator se realizează corelarea ordinului de vânzare cu un ordin inițiator de cumpărare cu același</w:t>
      </w:r>
      <w:r w:rsidR="006B239A" w:rsidRPr="00B84978">
        <w:rPr>
          <w:lang w:val="ro-RO"/>
        </w:rPr>
        <w:t xml:space="preserve"> </w:t>
      </w:r>
      <w:r w:rsidRPr="00B84978">
        <w:rPr>
          <w:lang w:val="ro-RO"/>
        </w:rPr>
        <w:t>preț sau cu un preț mai mare, pentru cantitatea maximă determinată de concurența cantităților</w:t>
      </w:r>
      <w:r w:rsidR="006B239A" w:rsidRPr="00B84978">
        <w:rPr>
          <w:lang w:val="ro-RO"/>
        </w:rPr>
        <w:t xml:space="preserve"> </w:t>
      </w:r>
      <w:r w:rsidRPr="00B84978">
        <w:rPr>
          <w:lang w:val="ro-RO"/>
        </w:rPr>
        <w:t>menționate în cele două ordine de sens contrar, la prețul ordinului de vânzare.</w:t>
      </w:r>
    </w:p>
    <w:p w14:paraId="2C35CB3C" w14:textId="70D50E5B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(3) Pentru ordinul inițiator de cumpărare al participantului initiator, se realizează corelarea</w:t>
      </w:r>
      <w:r w:rsidR="006B239A" w:rsidRPr="00B84978">
        <w:rPr>
          <w:lang w:val="ro-RO"/>
        </w:rPr>
        <w:t xml:space="preserve"> </w:t>
      </w:r>
      <w:r w:rsidRPr="00B84978">
        <w:rPr>
          <w:lang w:val="ro-RO"/>
        </w:rPr>
        <w:t>ordinului de cumpărare cu un ordin de vânzare cu același preț sau cu un preț mai mic, pentru</w:t>
      </w:r>
      <w:r w:rsidR="006B239A" w:rsidRPr="00B84978">
        <w:rPr>
          <w:lang w:val="ro-RO"/>
        </w:rPr>
        <w:t xml:space="preserve"> c</w:t>
      </w:r>
      <w:r w:rsidRPr="00B84978">
        <w:rPr>
          <w:lang w:val="ro-RO"/>
        </w:rPr>
        <w:t>antitatea maximă determinată de concurența cantităților menționate în cele două ordine de sens</w:t>
      </w:r>
      <w:r w:rsidR="006B239A" w:rsidRPr="00B84978">
        <w:rPr>
          <w:lang w:val="ro-RO"/>
        </w:rPr>
        <w:t xml:space="preserve"> </w:t>
      </w:r>
      <w:r w:rsidRPr="00B84978">
        <w:rPr>
          <w:lang w:val="ro-RO"/>
        </w:rPr>
        <w:t>contrar, la prețul cel mai bun al ordinului de vânzare. În măsura în care condițiile de corelare sunt</w:t>
      </w:r>
      <w:r w:rsidR="006B239A" w:rsidRPr="00B84978">
        <w:rPr>
          <w:lang w:val="ro-RO"/>
        </w:rPr>
        <w:t xml:space="preserve"> </w:t>
      </w:r>
      <w:r w:rsidRPr="00B84978">
        <w:rPr>
          <w:lang w:val="ro-RO"/>
        </w:rPr>
        <w:t>îndeplinite pentru mai mult de două oferte de sens contrar, ordinea de corelare este stabilită</w:t>
      </w:r>
      <w:r w:rsidR="006B239A" w:rsidRPr="00B84978">
        <w:rPr>
          <w:lang w:val="ro-RO"/>
        </w:rPr>
        <w:t xml:space="preserve"> </w:t>
      </w:r>
      <w:r w:rsidRPr="00B84978">
        <w:rPr>
          <w:lang w:val="ro-RO"/>
        </w:rPr>
        <w:t>cronologic, în funcție de marca de timp cea mai veche.</w:t>
      </w:r>
    </w:p>
    <w:p w14:paraId="46B1BBCA" w14:textId="548E63E5" w:rsidR="006A6007" w:rsidRPr="00B84978" w:rsidRDefault="006A6007" w:rsidP="006A6007">
      <w:pPr>
        <w:jc w:val="both"/>
        <w:rPr>
          <w:lang w:val="ro-RO"/>
        </w:rPr>
      </w:pPr>
      <w:r w:rsidRPr="00B84978">
        <w:rPr>
          <w:lang w:val="ro-RO"/>
        </w:rPr>
        <w:t>(4) Pentru ordinele de cumpărare introduse de orice participant cu excepția participantului</w:t>
      </w:r>
      <w:r w:rsidR="006B239A" w:rsidRPr="00B84978">
        <w:rPr>
          <w:lang w:val="ro-RO"/>
        </w:rPr>
        <w:t xml:space="preserve"> </w:t>
      </w:r>
      <w:r w:rsidRPr="00B84978">
        <w:rPr>
          <w:lang w:val="ro-RO"/>
        </w:rPr>
        <w:t>inițiator se realizează corelarea ordinului de cumpărare cu un ordin inițiator de vânzare cu același</w:t>
      </w:r>
      <w:r w:rsidR="006B239A" w:rsidRPr="00B84978">
        <w:rPr>
          <w:lang w:val="ro-RO"/>
        </w:rPr>
        <w:t xml:space="preserve"> </w:t>
      </w:r>
      <w:r w:rsidRPr="00B84978">
        <w:rPr>
          <w:lang w:val="ro-RO"/>
        </w:rPr>
        <w:t>preț sau cu un preț mai mic pentru cantitatea maximă determinată de concurența cantităților</w:t>
      </w:r>
      <w:r w:rsidR="006B239A" w:rsidRPr="00B84978">
        <w:rPr>
          <w:lang w:val="ro-RO"/>
        </w:rPr>
        <w:t xml:space="preserve"> </w:t>
      </w:r>
      <w:r w:rsidRPr="00B84978">
        <w:rPr>
          <w:lang w:val="ro-RO"/>
        </w:rPr>
        <w:t>menționate în cele două ordine de sens contrar, la prețul ordinului de cumpărare.</w:t>
      </w:r>
    </w:p>
    <w:p w14:paraId="7AFC90E4" w14:textId="77777777" w:rsidR="00A93DD5" w:rsidRPr="00B84978" w:rsidRDefault="00A93DD5" w:rsidP="006A6007">
      <w:pPr>
        <w:jc w:val="both"/>
        <w:rPr>
          <w:lang w:val="ro-RO"/>
        </w:rPr>
      </w:pPr>
    </w:p>
    <w:p w14:paraId="556AAD27" w14:textId="48321547" w:rsidR="00A93DD5" w:rsidRPr="00B84978" w:rsidRDefault="00A93DD5" w:rsidP="00A93DD5">
      <w:pPr>
        <w:jc w:val="both"/>
        <w:rPr>
          <w:rFonts w:cstheme="minorHAnsi"/>
          <w:b/>
          <w:bCs/>
          <w:lang w:val="ro-RO"/>
        </w:rPr>
      </w:pPr>
      <w:r w:rsidRPr="00B84978">
        <w:rPr>
          <w:rFonts w:cstheme="minorHAnsi"/>
          <w:b/>
          <w:bCs/>
          <w:lang w:val="ro-RO"/>
        </w:rPr>
        <w:lastRenderedPageBreak/>
        <w:t>CAPITOLUL IV: Contractul de  bursa si raportul de tranzacționare</w:t>
      </w:r>
      <w:r w:rsidRPr="00B84978">
        <w:rPr>
          <w:rFonts w:cstheme="minorHAnsi"/>
          <w:b/>
        </w:rPr>
        <w:t xml:space="preserve"> </w:t>
      </w:r>
    </w:p>
    <w:p w14:paraId="422270B2" w14:textId="77777777" w:rsidR="00A93DD5" w:rsidRPr="00B84978" w:rsidRDefault="00A93DD5" w:rsidP="00A93DD5">
      <w:pPr>
        <w:pStyle w:val="BodyText"/>
        <w:tabs>
          <w:tab w:val="left" w:pos="741"/>
        </w:tabs>
        <w:spacing w:line="360" w:lineRule="auto"/>
        <w:rPr>
          <w:rFonts w:asciiTheme="minorHAnsi" w:hAnsiTheme="minorHAnsi" w:cstheme="minorHAnsi"/>
          <w:b/>
          <w:szCs w:val="22"/>
        </w:rPr>
      </w:pPr>
    </w:p>
    <w:p w14:paraId="3E4A432B" w14:textId="440D22CF" w:rsidR="00A93DD5" w:rsidRPr="00B84978" w:rsidRDefault="00A93DD5" w:rsidP="00A93DD5">
      <w:pPr>
        <w:pStyle w:val="BodyText"/>
        <w:tabs>
          <w:tab w:val="left" w:pos="720"/>
        </w:tabs>
        <w:spacing w:line="360" w:lineRule="auto"/>
        <w:rPr>
          <w:rFonts w:asciiTheme="minorHAnsi" w:hAnsiTheme="minorHAnsi" w:cstheme="minorHAnsi"/>
          <w:b/>
          <w:szCs w:val="22"/>
        </w:rPr>
      </w:pPr>
      <w:r w:rsidRPr="00B84978">
        <w:rPr>
          <w:rFonts w:asciiTheme="minorHAnsi" w:hAnsiTheme="minorHAnsi" w:cstheme="minorHAnsi"/>
          <w:b/>
          <w:szCs w:val="22"/>
        </w:rPr>
        <w:t>Art. 10</w:t>
      </w:r>
      <w:r w:rsidR="00284A71" w:rsidRPr="00B84978">
        <w:rPr>
          <w:rFonts w:asciiTheme="minorHAnsi" w:hAnsiTheme="minorHAnsi" w:cstheme="minorHAnsi"/>
          <w:b/>
          <w:szCs w:val="22"/>
        </w:rPr>
        <w:t xml:space="preserve"> – Raportul de tranzacționare</w:t>
      </w:r>
    </w:p>
    <w:p w14:paraId="41FF8EAE" w14:textId="77777777" w:rsidR="00A93DD5" w:rsidRPr="00B84978" w:rsidRDefault="00A93DD5" w:rsidP="00A93DD5">
      <w:pPr>
        <w:pStyle w:val="BodyText"/>
        <w:numPr>
          <w:ilvl w:val="0"/>
          <w:numId w:val="6"/>
        </w:numPr>
        <w:tabs>
          <w:tab w:val="left" w:pos="720"/>
          <w:tab w:val="left" w:pos="1440"/>
          <w:tab w:val="left" w:pos="1530"/>
          <w:tab w:val="left" w:pos="198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Theme="minorHAnsi" w:hAnsiTheme="minorHAnsi" w:cstheme="minorHAnsi"/>
          <w:szCs w:val="22"/>
        </w:rPr>
      </w:pPr>
      <w:r w:rsidRPr="00B84978">
        <w:rPr>
          <w:rFonts w:asciiTheme="minorHAnsi" w:hAnsiTheme="minorHAnsi" w:cstheme="minorHAnsi"/>
          <w:szCs w:val="22"/>
        </w:rPr>
        <w:t>La sfârşitul fiecărei şedinţe de tranzacţionare, BRM emite raportul de tranzacţionare în care sunt menţionate următoarele elemente:</w:t>
      </w:r>
    </w:p>
    <w:p w14:paraId="04117CAF" w14:textId="449E41FA" w:rsidR="00A93DD5" w:rsidRPr="00B84978" w:rsidRDefault="00CD4F60" w:rsidP="00A93DD5">
      <w:pPr>
        <w:pStyle w:val="BodyText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szCs w:val="22"/>
        </w:rPr>
      </w:pPr>
      <w:r w:rsidRPr="00B84978">
        <w:rPr>
          <w:rFonts w:asciiTheme="minorHAnsi" w:hAnsiTheme="minorHAnsi" w:cstheme="minorHAnsi"/>
          <w:szCs w:val="22"/>
        </w:rPr>
        <w:t>P</w:t>
      </w:r>
      <w:r w:rsidR="00D47EFF" w:rsidRPr="00B84978">
        <w:rPr>
          <w:rFonts w:asciiTheme="minorHAnsi" w:hAnsiTheme="minorHAnsi" w:cstheme="minorHAnsi"/>
          <w:szCs w:val="22"/>
        </w:rPr>
        <w:t>rodusul</w:t>
      </w:r>
      <w:r w:rsidRPr="00B84978">
        <w:rPr>
          <w:rFonts w:asciiTheme="minorHAnsi" w:hAnsiTheme="minorHAnsi" w:cstheme="minorHAnsi"/>
          <w:szCs w:val="22"/>
        </w:rPr>
        <w:t xml:space="preserve"> GO</w:t>
      </w:r>
      <w:r w:rsidR="00D47EFF" w:rsidRPr="00B84978">
        <w:rPr>
          <w:rFonts w:asciiTheme="minorHAnsi" w:hAnsiTheme="minorHAnsi" w:cstheme="minorHAnsi"/>
          <w:szCs w:val="22"/>
        </w:rPr>
        <w:t xml:space="preserve"> </w:t>
      </w:r>
      <w:r w:rsidR="00A93DD5" w:rsidRPr="00B84978">
        <w:rPr>
          <w:rFonts w:asciiTheme="minorHAnsi" w:hAnsiTheme="minorHAnsi" w:cstheme="minorHAnsi"/>
          <w:szCs w:val="22"/>
        </w:rPr>
        <w:t>tranzacţionat;</w:t>
      </w:r>
    </w:p>
    <w:p w14:paraId="2DE90663" w14:textId="0655FBF9" w:rsidR="00A93DD5" w:rsidRPr="00B84978" w:rsidRDefault="00A93DD5" w:rsidP="00A93DD5">
      <w:pPr>
        <w:pStyle w:val="BodyText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szCs w:val="22"/>
        </w:rPr>
      </w:pPr>
      <w:r w:rsidRPr="00B84978">
        <w:rPr>
          <w:rFonts w:asciiTheme="minorHAnsi" w:hAnsiTheme="minorHAnsi" w:cstheme="minorHAnsi"/>
          <w:szCs w:val="22"/>
        </w:rPr>
        <w:t xml:space="preserve">ordinele iniţiale introduse pentru fiecare </w:t>
      </w:r>
      <w:r w:rsidR="00CD4F60" w:rsidRPr="00B84978">
        <w:rPr>
          <w:rFonts w:asciiTheme="minorHAnsi" w:hAnsiTheme="minorHAnsi" w:cstheme="minorHAnsi"/>
          <w:szCs w:val="22"/>
        </w:rPr>
        <w:t>P</w:t>
      </w:r>
      <w:r w:rsidR="00D47EFF" w:rsidRPr="00B84978">
        <w:rPr>
          <w:rFonts w:asciiTheme="minorHAnsi" w:hAnsiTheme="minorHAnsi" w:cstheme="minorHAnsi"/>
          <w:szCs w:val="22"/>
        </w:rPr>
        <w:t>rodus</w:t>
      </w:r>
      <w:r w:rsidR="00CD4F60" w:rsidRPr="00B84978">
        <w:rPr>
          <w:rFonts w:asciiTheme="minorHAnsi" w:hAnsiTheme="minorHAnsi" w:cstheme="minorHAnsi"/>
          <w:szCs w:val="22"/>
        </w:rPr>
        <w:t xml:space="preserve"> GO</w:t>
      </w:r>
      <w:r w:rsidRPr="00B84978">
        <w:rPr>
          <w:rFonts w:asciiTheme="minorHAnsi" w:hAnsiTheme="minorHAnsi" w:cstheme="minorHAnsi"/>
          <w:szCs w:val="22"/>
        </w:rPr>
        <w:t xml:space="preserve"> tranzacţionat;</w:t>
      </w:r>
    </w:p>
    <w:p w14:paraId="5FA6E25F" w14:textId="77777777" w:rsidR="00A93DD5" w:rsidRPr="00B84978" w:rsidRDefault="00A93DD5" w:rsidP="00A93DD5">
      <w:pPr>
        <w:pStyle w:val="BodyText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szCs w:val="22"/>
        </w:rPr>
      </w:pPr>
      <w:r w:rsidRPr="00B84978">
        <w:rPr>
          <w:rFonts w:asciiTheme="minorHAnsi" w:hAnsiTheme="minorHAnsi" w:cstheme="minorHAnsi"/>
          <w:szCs w:val="22"/>
        </w:rPr>
        <w:t>modificările ordinelor în cadrul şedinţei de tranzacţionare;</w:t>
      </w:r>
    </w:p>
    <w:p w14:paraId="2047519F" w14:textId="22A25EA3" w:rsidR="00A93DD5" w:rsidRPr="00B84978" w:rsidRDefault="00A93DD5" w:rsidP="00A93DD5">
      <w:pPr>
        <w:pStyle w:val="BodyText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szCs w:val="22"/>
        </w:rPr>
      </w:pPr>
      <w:r w:rsidRPr="00B84978">
        <w:rPr>
          <w:rFonts w:asciiTheme="minorHAnsi" w:hAnsiTheme="minorHAnsi" w:cstheme="minorHAnsi"/>
          <w:szCs w:val="22"/>
        </w:rPr>
        <w:t xml:space="preserve">tranzacţiile încheiate cu menţionarea cantităţilor, a preţurilor şi a părţilor </w:t>
      </w:r>
      <w:r w:rsidR="00D47EFF" w:rsidRPr="00B84978">
        <w:rPr>
          <w:rFonts w:asciiTheme="minorHAnsi" w:hAnsiTheme="minorHAnsi" w:cstheme="minorHAnsi"/>
          <w:szCs w:val="22"/>
        </w:rPr>
        <w:t>din tranzactie</w:t>
      </w:r>
      <w:r w:rsidRPr="00B84978">
        <w:rPr>
          <w:rFonts w:asciiTheme="minorHAnsi" w:hAnsiTheme="minorHAnsi" w:cstheme="minorHAnsi"/>
          <w:szCs w:val="22"/>
        </w:rPr>
        <w:t>;</w:t>
      </w:r>
    </w:p>
    <w:p w14:paraId="6B1304F2" w14:textId="77777777" w:rsidR="00A93DD5" w:rsidRPr="00B84978" w:rsidRDefault="00A93DD5" w:rsidP="00A93DD5">
      <w:pPr>
        <w:pStyle w:val="BodyText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szCs w:val="22"/>
        </w:rPr>
      </w:pPr>
      <w:r w:rsidRPr="00B84978">
        <w:rPr>
          <w:rFonts w:asciiTheme="minorHAnsi" w:hAnsiTheme="minorHAnsi" w:cstheme="minorHAnsi"/>
          <w:szCs w:val="22"/>
        </w:rPr>
        <w:t>alte elemente relevante privind şedinţa de tranzacţionare.</w:t>
      </w:r>
    </w:p>
    <w:p w14:paraId="53B19CFE" w14:textId="77777777" w:rsidR="00A93DD5" w:rsidRPr="00B84978" w:rsidRDefault="00A93DD5" w:rsidP="00A93DD5">
      <w:pPr>
        <w:pStyle w:val="BodyText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Theme="minorHAnsi" w:hAnsiTheme="minorHAnsi" w:cstheme="minorHAnsi"/>
          <w:szCs w:val="22"/>
        </w:rPr>
      </w:pPr>
      <w:r w:rsidRPr="00B84978">
        <w:rPr>
          <w:rFonts w:asciiTheme="minorHAnsi" w:hAnsiTheme="minorHAnsi" w:cstheme="minorHAnsi"/>
          <w:szCs w:val="22"/>
        </w:rPr>
        <w:t>Raportul de tranzacționare este semnat olograf sau electronic și transmis către părțile în tranzacții în format electronic pentru a fi contrasemnat.</w:t>
      </w:r>
    </w:p>
    <w:p w14:paraId="752BA48B" w14:textId="77777777" w:rsidR="00D47EFF" w:rsidRPr="00B84978" w:rsidRDefault="00D47EFF" w:rsidP="00B849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szCs w:val="22"/>
        </w:rPr>
      </w:pPr>
    </w:p>
    <w:p w14:paraId="4BCBF99F" w14:textId="77777777" w:rsidR="005B00F2" w:rsidRPr="00B84978" w:rsidRDefault="005B00F2" w:rsidP="005B00F2">
      <w:pPr>
        <w:jc w:val="both"/>
        <w:rPr>
          <w:rFonts w:cstheme="minorHAnsi"/>
          <w:lang w:val="ro-RO"/>
        </w:rPr>
      </w:pPr>
    </w:p>
    <w:p w14:paraId="7C08A6A3" w14:textId="51CCEF67" w:rsidR="005B00F2" w:rsidRPr="00B84978" w:rsidRDefault="005B00F2" w:rsidP="005B00F2">
      <w:pPr>
        <w:jc w:val="both"/>
        <w:rPr>
          <w:rFonts w:cstheme="minorHAnsi"/>
          <w:b/>
        </w:rPr>
      </w:pPr>
      <w:r w:rsidRPr="00B84978">
        <w:rPr>
          <w:rFonts w:cstheme="minorHAnsi"/>
          <w:b/>
          <w:bCs/>
          <w:lang w:val="ro-RO"/>
        </w:rPr>
        <w:t xml:space="preserve">CAPITOLUL V: </w:t>
      </w:r>
      <w:r w:rsidR="000E4537" w:rsidRPr="00B84978">
        <w:rPr>
          <w:rFonts w:cstheme="minorHAnsi"/>
          <w:b/>
          <w:bCs/>
          <w:lang w:val="ro-RO"/>
        </w:rPr>
        <w:t>Transferul GO</w:t>
      </w:r>
      <w:r w:rsidRPr="00B84978">
        <w:rPr>
          <w:rFonts w:cstheme="minorHAnsi"/>
          <w:b/>
          <w:bCs/>
          <w:lang w:val="ro-RO"/>
        </w:rPr>
        <w:t xml:space="preserve">  </w:t>
      </w:r>
    </w:p>
    <w:p w14:paraId="72EDB964" w14:textId="77777777" w:rsidR="005B00F2" w:rsidRPr="00B84978" w:rsidRDefault="005B00F2" w:rsidP="005B00F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b/>
          <w:bCs/>
          <w:szCs w:val="22"/>
        </w:rPr>
      </w:pPr>
    </w:p>
    <w:p w14:paraId="24EE2D09" w14:textId="55F97EAE" w:rsidR="005B00F2" w:rsidRPr="00B84978" w:rsidRDefault="005B00F2" w:rsidP="005B00F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szCs w:val="22"/>
        </w:rPr>
      </w:pPr>
      <w:r w:rsidRPr="00B84978">
        <w:rPr>
          <w:rFonts w:asciiTheme="minorHAnsi" w:hAnsiTheme="minorHAnsi" w:cstheme="minorHAnsi"/>
          <w:szCs w:val="22"/>
        </w:rPr>
        <w:t>Art. 1</w:t>
      </w:r>
      <w:r w:rsidR="00D47EFF" w:rsidRPr="00B84978">
        <w:rPr>
          <w:rFonts w:asciiTheme="minorHAnsi" w:hAnsiTheme="minorHAnsi" w:cstheme="minorHAnsi"/>
          <w:szCs w:val="22"/>
        </w:rPr>
        <w:t>2</w:t>
      </w:r>
      <w:r w:rsidR="00D37AD9" w:rsidRPr="00B84978">
        <w:rPr>
          <w:rFonts w:asciiTheme="minorHAnsi" w:hAnsiTheme="minorHAnsi" w:cstheme="minorHAnsi"/>
          <w:szCs w:val="22"/>
        </w:rPr>
        <w:t xml:space="preserve"> – Transferul GO</w:t>
      </w:r>
    </w:p>
    <w:p w14:paraId="47524CDE" w14:textId="56188000" w:rsidR="005B00F2" w:rsidRPr="00B84978" w:rsidRDefault="005B00F2" w:rsidP="00B849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450"/>
        <w:rPr>
          <w:rFonts w:asciiTheme="minorHAnsi" w:hAnsiTheme="minorHAnsi" w:cstheme="minorHAnsi"/>
          <w:szCs w:val="22"/>
        </w:rPr>
      </w:pPr>
      <w:r w:rsidRPr="00B84978">
        <w:rPr>
          <w:rFonts w:asciiTheme="minorHAnsi" w:hAnsiTheme="minorHAnsi" w:cstheme="minorHAnsi"/>
          <w:szCs w:val="22"/>
        </w:rPr>
        <w:tab/>
      </w:r>
    </w:p>
    <w:p w14:paraId="3B5BB8C4" w14:textId="425D45D5" w:rsidR="005B00F2" w:rsidRPr="00B84978" w:rsidRDefault="005B00F2" w:rsidP="005B00F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180"/>
        <w:rPr>
          <w:rFonts w:asciiTheme="minorHAnsi" w:hAnsiTheme="minorHAnsi" w:cstheme="minorHAnsi"/>
          <w:szCs w:val="22"/>
        </w:rPr>
      </w:pPr>
      <w:r w:rsidRPr="00B84978">
        <w:rPr>
          <w:rFonts w:asciiTheme="minorHAnsi" w:hAnsiTheme="minorHAnsi" w:cstheme="minorHAnsi"/>
          <w:szCs w:val="22"/>
        </w:rPr>
        <w:tab/>
        <w:t>(</w:t>
      </w:r>
      <w:r w:rsidR="000E4537" w:rsidRPr="00B84978">
        <w:rPr>
          <w:rFonts w:asciiTheme="minorHAnsi" w:hAnsiTheme="minorHAnsi" w:cstheme="minorHAnsi"/>
          <w:szCs w:val="22"/>
        </w:rPr>
        <w:t>1</w:t>
      </w:r>
      <w:r w:rsidRPr="00B84978">
        <w:rPr>
          <w:rFonts w:asciiTheme="minorHAnsi" w:hAnsiTheme="minorHAnsi" w:cstheme="minorHAnsi"/>
          <w:szCs w:val="22"/>
        </w:rPr>
        <w:t xml:space="preserve">) În urma </w:t>
      </w:r>
      <w:r w:rsidR="004622AD" w:rsidRPr="00B84978">
        <w:rPr>
          <w:rFonts w:asciiTheme="minorHAnsi" w:hAnsiTheme="minorHAnsi" w:cstheme="minorHAnsi"/>
          <w:szCs w:val="22"/>
        </w:rPr>
        <w:t xml:space="preserve">confirmării plății prețului de către cumpărător, BRM </w:t>
      </w:r>
      <w:r w:rsidR="00D37AD9" w:rsidRPr="00B84978">
        <w:rPr>
          <w:rFonts w:asciiTheme="minorHAnsi" w:hAnsiTheme="minorHAnsi" w:cstheme="minorHAnsi"/>
          <w:szCs w:val="22"/>
        </w:rPr>
        <w:t>va efectua transferul GO în Registrul ținut de un membru AIB, respectiv în Registrul ținut de ANRE, după caz, din contul vânzătorului în contul cumpărătorului părți la tranzacție.</w:t>
      </w:r>
      <w:r w:rsidRPr="00B84978">
        <w:rPr>
          <w:rFonts w:asciiTheme="minorHAnsi" w:hAnsiTheme="minorHAnsi" w:cstheme="minorHAnsi"/>
          <w:szCs w:val="22"/>
        </w:rPr>
        <w:t>.</w:t>
      </w:r>
    </w:p>
    <w:p w14:paraId="48CC0D85" w14:textId="44178B37" w:rsidR="005B00F2" w:rsidRPr="00B84978" w:rsidRDefault="005B00F2" w:rsidP="005B00F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180"/>
        <w:rPr>
          <w:rFonts w:asciiTheme="minorHAnsi" w:hAnsiTheme="minorHAnsi" w:cstheme="minorHAnsi"/>
          <w:szCs w:val="22"/>
        </w:rPr>
      </w:pPr>
      <w:r w:rsidRPr="00B84978">
        <w:rPr>
          <w:rFonts w:asciiTheme="minorHAnsi" w:hAnsiTheme="minorHAnsi" w:cstheme="minorHAnsi"/>
          <w:color w:val="FF0000"/>
          <w:szCs w:val="22"/>
        </w:rPr>
        <w:tab/>
      </w:r>
      <w:r w:rsidRPr="00B84978">
        <w:rPr>
          <w:rFonts w:asciiTheme="minorHAnsi" w:hAnsiTheme="minorHAnsi" w:cstheme="minorHAnsi"/>
          <w:szCs w:val="22"/>
        </w:rPr>
        <w:t xml:space="preserve">(3) Pentru urmărirea executării obligaţiilor </w:t>
      </w:r>
      <w:r w:rsidR="00D37AD9" w:rsidRPr="00B84978">
        <w:rPr>
          <w:rFonts w:asciiTheme="minorHAnsi" w:hAnsiTheme="minorHAnsi" w:cstheme="minorHAnsi"/>
          <w:szCs w:val="22"/>
        </w:rPr>
        <w:t>de</w:t>
      </w:r>
      <w:r w:rsidRPr="00B84978">
        <w:rPr>
          <w:rFonts w:asciiTheme="minorHAnsi" w:hAnsiTheme="minorHAnsi" w:cstheme="minorHAnsi"/>
          <w:szCs w:val="22"/>
        </w:rPr>
        <w:t xml:space="preserve"> plată </w:t>
      </w:r>
      <w:r w:rsidR="00D37AD9" w:rsidRPr="00B84978">
        <w:rPr>
          <w:rFonts w:asciiTheme="minorHAnsi" w:hAnsiTheme="minorHAnsi" w:cstheme="minorHAnsi"/>
          <w:szCs w:val="22"/>
        </w:rPr>
        <w:t>părțile pot opta pentru</w:t>
      </w:r>
      <w:r w:rsidR="009D4953" w:rsidRPr="00B84978">
        <w:rPr>
          <w:rFonts w:asciiTheme="minorHAnsi" w:hAnsiTheme="minorHAnsi" w:cstheme="minorHAnsi"/>
          <w:szCs w:val="22"/>
        </w:rPr>
        <w:t xml:space="preserve"> </w:t>
      </w:r>
      <w:r w:rsidRPr="00B84978">
        <w:rPr>
          <w:rFonts w:asciiTheme="minorHAnsi" w:hAnsiTheme="minorHAnsi" w:cstheme="minorHAnsi"/>
          <w:szCs w:val="22"/>
        </w:rPr>
        <w:t>folosirea unui cont „ESCROW” sau contul</w:t>
      </w:r>
      <w:r w:rsidR="00D37AD9" w:rsidRPr="00B84978">
        <w:rPr>
          <w:rFonts w:asciiTheme="minorHAnsi" w:hAnsiTheme="minorHAnsi" w:cstheme="minorHAnsi"/>
          <w:szCs w:val="22"/>
        </w:rPr>
        <w:t>ui</w:t>
      </w:r>
      <w:r w:rsidRPr="00B84978">
        <w:rPr>
          <w:rFonts w:asciiTheme="minorHAnsi" w:hAnsiTheme="minorHAnsi" w:cstheme="minorHAnsi"/>
          <w:szCs w:val="22"/>
        </w:rPr>
        <w:t xml:space="preserve"> BRM asimilat cu un cont ESCROW. Acest cont are următoarele avantaje:</w:t>
      </w:r>
    </w:p>
    <w:p w14:paraId="572F8ABF" w14:textId="77777777" w:rsidR="005B00F2" w:rsidRPr="00B84978" w:rsidRDefault="005B00F2" w:rsidP="005B00F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szCs w:val="22"/>
        </w:rPr>
      </w:pPr>
      <w:r w:rsidRPr="00B84978">
        <w:rPr>
          <w:rFonts w:asciiTheme="minorHAnsi" w:hAnsiTheme="minorHAnsi" w:cstheme="minorHAnsi"/>
          <w:szCs w:val="22"/>
        </w:rPr>
        <w:tab/>
        <w:t>- vânzătorul poate verifica alimentarea contului „ESCROW” sau similar;</w:t>
      </w:r>
    </w:p>
    <w:p w14:paraId="55EA9CA6" w14:textId="5644A295" w:rsidR="005B00F2" w:rsidRPr="00B84978" w:rsidRDefault="005B00F2" w:rsidP="005B00F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szCs w:val="22"/>
        </w:rPr>
      </w:pPr>
      <w:r w:rsidRPr="00B84978">
        <w:rPr>
          <w:rFonts w:asciiTheme="minorHAnsi" w:hAnsiTheme="minorHAnsi" w:cstheme="minorHAnsi"/>
          <w:szCs w:val="22"/>
        </w:rPr>
        <w:tab/>
        <w:t xml:space="preserve">- ulterior alimentării contului, </w:t>
      </w:r>
      <w:r w:rsidR="00D37AD9" w:rsidRPr="00B84978">
        <w:rPr>
          <w:rFonts w:asciiTheme="minorHAnsi" w:hAnsiTheme="minorHAnsi" w:cstheme="minorHAnsi"/>
          <w:szCs w:val="22"/>
        </w:rPr>
        <w:t>BRM</w:t>
      </w:r>
      <w:r w:rsidRPr="00B84978">
        <w:rPr>
          <w:rFonts w:asciiTheme="minorHAnsi" w:hAnsiTheme="minorHAnsi" w:cstheme="minorHAnsi"/>
          <w:szCs w:val="22"/>
        </w:rPr>
        <w:t xml:space="preserve"> poate iniţia procedura de transfer de proprietate a certificatelor în contul cumpărătorului;</w:t>
      </w:r>
    </w:p>
    <w:p w14:paraId="24886F49" w14:textId="77777777" w:rsidR="005B00F2" w:rsidRPr="00B84978" w:rsidRDefault="005B00F2" w:rsidP="005B00F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szCs w:val="22"/>
        </w:rPr>
      </w:pPr>
      <w:r w:rsidRPr="00B84978">
        <w:rPr>
          <w:rFonts w:asciiTheme="minorHAnsi" w:hAnsiTheme="minorHAnsi" w:cstheme="minorHAnsi"/>
          <w:szCs w:val="22"/>
        </w:rPr>
        <w:tab/>
        <w:t>- banca/BRM va efectua transferul din contul “ESCROW” sau similar, în momentul în care transferul de proprietate al certificatelor va fi confirmat.</w:t>
      </w:r>
    </w:p>
    <w:p w14:paraId="0E03B553" w14:textId="2381163A" w:rsidR="002A724E" w:rsidRPr="00B84978" w:rsidRDefault="005B00F2" w:rsidP="00B849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cstheme="minorHAnsi"/>
          <w:b/>
          <w:caps/>
        </w:rPr>
      </w:pPr>
      <w:r w:rsidRPr="00B84978">
        <w:rPr>
          <w:rFonts w:asciiTheme="minorHAnsi" w:hAnsiTheme="minorHAnsi" w:cstheme="minorHAnsi"/>
          <w:szCs w:val="22"/>
        </w:rPr>
        <w:br w:type="page"/>
      </w:r>
      <w:r w:rsidR="002A724E" w:rsidRPr="00B84978">
        <w:rPr>
          <w:rFonts w:cstheme="minorHAnsi"/>
          <w:b/>
          <w:caps/>
        </w:rPr>
        <w:lastRenderedPageBreak/>
        <w:t>ANEXA 1</w:t>
      </w:r>
    </w:p>
    <w:p w14:paraId="3F4FD92A" w14:textId="77777777" w:rsidR="002A724E" w:rsidRPr="00B84978" w:rsidRDefault="002A724E" w:rsidP="002A724E">
      <w:pPr>
        <w:spacing w:line="360" w:lineRule="auto"/>
        <w:rPr>
          <w:rFonts w:cstheme="minorHAnsi"/>
          <w:b/>
          <w:caps/>
        </w:rPr>
      </w:pPr>
    </w:p>
    <w:p w14:paraId="754AF9F2" w14:textId="77777777" w:rsidR="002A724E" w:rsidRPr="00B84978" w:rsidRDefault="002A724E" w:rsidP="002A724E">
      <w:pPr>
        <w:spacing w:line="360" w:lineRule="auto"/>
        <w:jc w:val="center"/>
        <w:rPr>
          <w:rFonts w:cstheme="minorHAnsi"/>
          <w:b/>
          <w:caps/>
        </w:rPr>
      </w:pPr>
      <w:r w:rsidRPr="00B84978">
        <w:rPr>
          <w:rFonts w:cstheme="minorHAnsi"/>
          <w:b/>
          <w:caps/>
        </w:rPr>
        <w:t>Procedura Bursei Române de mărfuri</w:t>
      </w:r>
    </w:p>
    <w:p w14:paraId="5863A303" w14:textId="76EF05CB" w:rsidR="002A724E" w:rsidRDefault="002A724E" w:rsidP="002A724E">
      <w:pPr>
        <w:spacing w:line="360" w:lineRule="auto"/>
        <w:jc w:val="center"/>
        <w:rPr>
          <w:rFonts w:cstheme="minorHAnsi"/>
          <w:b/>
          <w:caps/>
        </w:rPr>
      </w:pPr>
      <w:r w:rsidRPr="00B84978">
        <w:rPr>
          <w:rFonts w:cstheme="minorHAnsi"/>
          <w:b/>
          <w:caps/>
        </w:rPr>
        <w:t>de TRANSFER a DE garantiilor de origine</w:t>
      </w:r>
    </w:p>
    <w:p w14:paraId="47E26ECB" w14:textId="77777777" w:rsidR="00B84978" w:rsidRDefault="00B84978" w:rsidP="002A724E">
      <w:pPr>
        <w:spacing w:line="360" w:lineRule="auto"/>
        <w:jc w:val="center"/>
        <w:rPr>
          <w:rFonts w:cstheme="minorHAnsi"/>
          <w:b/>
          <w:caps/>
        </w:rPr>
      </w:pPr>
    </w:p>
    <w:p w14:paraId="12B34B34" w14:textId="77777777" w:rsidR="00B84978" w:rsidRDefault="00B84978" w:rsidP="002A724E">
      <w:pPr>
        <w:spacing w:line="360" w:lineRule="auto"/>
        <w:jc w:val="center"/>
        <w:rPr>
          <w:rFonts w:cstheme="minorHAnsi"/>
          <w:b/>
          <w:caps/>
        </w:rPr>
      </w:pPr>
    </w:p>
    <w:p w14:paraId="002BBC64" w14:textId="77777777" w:rsidR="00B84978" w:rsidRPr="00B84978" w:rsidRDefault="00B84978" w:rsidP="002A724E">
      <w:pPr>
        <w:spacing w:line="360" w:lineRule="auto"/>
        <w:jc w:val="center"/>
        <w:rPr>
          <w:rFonts w:cstheme="minorHAnsi"/>
          <w:b/>
          <w:caps/>
        </w:rPr>
      </w:pPr>
    </w:p>
    <w:p w14:paraId="01718BBA" w14:textId="77777777" w:rsidR="002A724E" w:rsidRPr="00B84978" w:rsidRDefault="002A724E" w:rsidP="002A724E">
      <w:pPr>
        <w:pStyle w:val="Heading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978">
        <w:rPr>
          <w:rFonts w:asciiTheme="minorHAnsi" w:hAnsiTheme="minorHAnsi" w:cstheme="minorHAnsi"/>
          <w:sz w:val="22"/>
          <w:szCs w:val="22"/>
        </w:rPr>
        <w:t>Art. 1</w:t>
      </w:r>
    </w:p>
    <w:p w14:paraId="7C0A05AE" w14:textId="7C8F6945" w:rsidR="002A724E" w:rsidRPr="00B84978" w:rsidRDefault="002A724E" w:rsidP="002A724E">
      <w:pPr>
        <w:tabs>
          <w:tab w:val="left" w:pos="1080"/>
        </w:tabs>
        <w:spacing w:line="360" w:lineRule="auto"/>
        <w:ind w:firstLine="709"/>
        <w:jc w:val="both"/>
        <w:rPr>
          <w:rFonts w:cstheme="minorHAnsi"/>
        </w:rPr>
      </w:pPr>
      <w:r w:rsidRPr="00B84978">
        <w:rPr>
          <w:rFonts w:cstheme="minorHAnsi"/>
        </w:rPr>
        <w:t xml:space="preserve">(1) </w:t>
      </w:r>
      <w:proofErr w:type="spellStart"/>
      <w:r w:rsidRPr="00B84978">
        <w:rPr>
          <w:rFonts w:cstheme="minorHAnsi"/>
        </w:rPr>
        <w:t>Prezenta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anexă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este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parte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integrantă</w:t>
      </w:r>
      <w:proofErr w:type="spellEnd"/>
      <w:r w:rsidRPr="00B84978">
        <w:rPr>
          <w:rFonts w:cstheme="minorHAnsi"/>
        </w:rPr>
        <w:t xml:space="preserve"> din </w:t>
      </w:r>
      <w:proofErr w:type="spellStart"/>
      <w:r w:rsidRPr="00B84978">
        <w:rPr>
          <w:rFonts w:cstheme="minorHAnsi"/>
        </w:rPr>
        <w:t>Procedura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Bursei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Române</w:t>
      </w:r>
      <w:proofErr w:type="spellEnd"/>
      <w:r w:rsidRPr="00B84978">
        <w:rPr>
          <w:rFonts w:cstheme="minorHAnsi"/>
        </w:rPr>
        <w:t xml:space="preserve"> de </w:t>
      </w:r>
      <w:proofErr w:type="spellStart"/>
      <w:r w:rsidRPr="00B84978">
        <w:rPr>
          <w:rFonts w:cstheme="minorHAnsi"/>
        </w:rPr>
        <w:t>Mărfuri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privind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tranzacţionarea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garantiilor</w:t>
      </w:r>
      <w:proofErr w:type="spellEnd"/>
      <w:r w:rsidRPr="00B84978">
        <w:rPr>
          <w:rFonts w:cstheme="minorHAnsi"/>
        </w:rPr>
        <w:t xml:space="preserve"> de </w:t>
      </w:r>
      <w:proofErr w:type="spellStart"/>
      <w:r w:rsidRPr="00B84978">
        <w:rPr>
          <w:rFonts w:cstheme="minorHAnsi"/>
        </w:rPr>
        <w:t>orgine</w:t>
      </w:r>
      <w:proofErr w:type="spellEnd"/>
      <w:r w:rsidRPr="00B84978">
        <w:rPr>
          <w:rFonts w:cstheme="minorHAnsi"/>
        </w:rPr>
        <w:t>.</w:t>
      </w:r>
    </w:p>
    <w:p w14:paraId="2788DD5F" w14:textId="61BE255B" w:rsidR="002A724E" w:rsidRPr="00B84978" w:rsidRDefault="002A724E" w:rsidP="002A724E">
      <w:pPr>
        <w:tabs>
          <w:tab w:val="left" w:pos="1080"/>
        </w:tabs>
        <w:spacing w:line="360" w:lineRule="auto"/>
        <w:ind w:firstLine="709"/>
        <w:jc w:val="both"/>
        <w:rPr>
          <w:rFonts w:cstheme="minorHAnsi"/>
        </w:rPr>
      </w:pPr>
      <w:r w:rsidRPr="00B84978">
        <w:rPr>
          <w:rFonts w:cstheme="minorHAnsi"/>
        </w:rPr>
        <w:t xml:space="preserve">(2) </w:t>
      </w:r>
      <w:proofErr w:type="spellStart"/>
      <w:r w:rsidRPr="00B84978">
        <w:rPr>
          <w:rFonts w:cstheme="minorHAnsi"/>
        </w:rPr>
        <w:t>Dispoziţiile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prevăzute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în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Procedura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Bursei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Române</w:t>
      </w:r>
      <w:proofErr w:type="spellEnd"/>
      <w:r w:rsidRPr="00B84978">
        <w:rPr>
          <w:rFonts w:cstheme="minorHAnsi"/>
        </w:rPr>
        <w:t xml:space="preserve"> de </w:t>
      </w:r>
      <w:proofErr w:type="spellStart"/>
      <w:r w:rsidRPr="00B84978">
        <w:rPr>
          <w:rFonts w:cstheme="minorHAnsi"/>
        </w:rPr>
        <w:t>Mărfuri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privind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tranzacţionarea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garantiilor</w:t>
      </w:r>
      <w:proofErr w:type="spellEnd"/>
      <w:r w:rsidRPr="00B84978">
        <w:rPr>
          <w:rFonts w:cstheme="minorHAnsi"/>
        </w:rPr>
        <w:t xml:space="preserve"> de </w:t>
      </w:r>
      <w:proofErr w:type="spellStart"/>
      <w:r w:rsidRPr="00B84978">
        <w:rPr>
          <w:rFonts w:cstheme="minorHAnsi"/>
        </w:rPr>
        <w:t>orgine</w:t>
      </w:r>
      <w:proofErr w:type="spellEnd"/>
      <w:r w:rsidRPr="00B84978">
        <w:rPr>
          <w:rFonts w:cstheme="minorHAnsi"/>
        </w:rPr>
        <w:t xml:space="preserve"> sunt </w:t>
      </w:r>
      <w:proofErr w:type="spellStart"/>
      <w:r w:rsidRPr="00B84978">
        <w:rPr>
          <w:rFonts w:cstheme="minorHAnsi"/>
        </w:rPr>
        <w:t>aplicabile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prezentei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anexe</w:t>
      </w:r>
      <w:proofErr w:type="spellEnd"/>
      <w:r w:rsidRPr="00B84978">
        <w:rPr>
          <w:rFonts w:cstheme="minorHAnsi"/>
        </w:rPr>
        <w:t xml:space="preserve">, </w:t>
      </w:r>
      <w:proofErr w:type="spellStart"/>
      <w:r w:rsidRPr="00B84978">
        <w:rPr>
          <w:rFonts w:cstheme="minorHAnsi"/>
        </w:rPr>
        <w:t>în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măsura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în</w:t>
      </w:r>
      <w:proofErr w:type="spellEnd"/>
      <w:r w:rsidRPr="00B84978">
        <w:rPr>
          <w:rFonts w:cstheme="minorHAnsi"/>
        </w:rPr>
        <w:t xml:space="preserve"> care nu </w:t>
      </w:r>
      <w:proofErr w:type="spellStart"/>
      <w:r w:rsidRPr="00B84978">
        <w:rPr>
          <w:rFonts w:cstheme="minorHAnsi"/>
        </w:rPr>
        <w:t>contravin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prevederilor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acesteia</w:t>
      </w:r>
      <w:proofErr w:type="spellEnd"/>
      <w:r w:rsidRPr="00B84978">
        <w:rPr>
          <w:rFonts w:cstheme="minorHAnsi"/>
        </w:rPr>
        <w:t>.</w:t>
      </w:r>
    </w:p>
    <w:p w14:paraId="48A15FF3" w14:textId="77777777" w:rsidR="002A724E" w:rsidRPr="00B84978" w:rsidRDefault="002A724E" w:rsidP="002A724E">
      <w:pPr>
        <w:pStyle w:val="BodyText"/>
        <w:spacing w:line="360" w:lineRule="auto"/>
        <w:rPr>
          <w:rFonts w:asciiTheme="minorHAnsi" w:hAnsiTheme="minorHAnsi" w:cstheme="minorHAnsi"/>
          <w:szCs w:val="22"/>
        </w:rPr>
      </w:pPr>
    </w:p>
    <w:p w14:paraId="3D62EA0E" w14:textId="77777777" w:rsidR="002A724E" w:rsidRPr="00B84978" w:rsidRDefault="002A724E" w:rsidP="002A724E">
      <w:pPr>
        <w:pStyle w:val="BodyText"/>
        <w:spacing w:line="360" w:lineRule="auto"/>
        <w:rPr>
          <w:rFonts w:asciiTheme="minorHAnsi" w:hAnsiTheme="minorHAnsi" w:cstheme="minorHAnsi"/>
          <w:szCs w:val="22"/>
        </w:rPr>
      </w:pPr>
    </w:p>
    <w:p w14:paraId="2A0A271B" w14:textId="77777777" w:rsidR="002A724E" w:rsidRPr="00B84978" w:rsidRDefault="002A724E" w:rsidP="002A724E">
      <w:pPr>
        <w:pStyle w:val="BodyText"/>
        <w:spacing w:line="360" w:lineRule="auto"/>
        <w:rPr>
          <w:rFonts w:asciiTheme="minorHAnsi" w:hAnsiTheme="minorHAnsi" w:cstheme="minorHAnsi"/>
          <w:szCs w:val="22"/>
        </w:rPr>
      </w:pPr>
    </w:p>
    <w:p w14:paraId="628B1272" w14:textId="53B153AC" w:rsidR="002A724E" w:rsidRPr="00B84978" w:rsidRDefault="002A724E" w:rsidP="002A724E">
      <w:pPr>
        <w:pStyle w:val="BodyText"/>
        <w:spacing w:line="360" w:lineRule="auto"/>
        <w:rPr>
          <w:rFonts w:asciiTheme="minorHAnsi" w:hAnsiTheme="minorHAnsi" w:cstheme="minorHAnsi"/>
          <w:b/>
          <w:szCs w:val="22"/>
        </w:rPr>
      </w:pPr>
      <w:r w:rsidRPr="00B84978">
        <w:rPr>
          <w:rFonts w:asciiTheme="minorHAnsi" w:hAnsiTheme="minorHAnsi" w:cstheme="minorHAnsi"/>
          <w:b/>
          <w:szCs w:val="22"/>
        </w:rPr>
        <w:t xml:space="preserve">Art. </w:t>
      </w:r>
      <w:r w:rsidR="00FC6BC7" w:rsidRPr="00B84978">
        <w:rPr>
          <w:rFonts w:asciiTheme="minorHAnsi" w:hAnsiTheme="minorHAnsi" w:cstheme="minorHAnsi"/>
          <w:b/>
          <w:szCs w:val="22"/>
        </w:rPr>
        <w:t>2</w:t>
      </w:r>
    </w:p>
    <w:p w14:paraId="0C4F7EE0" w14:textId="2EF6B00C" w:rsidR="002A724E" w:rsidRPr="00B84978" w:rsidRDefault="002A724E" w:rsidP="002A724E">
      <w:pPr>
        <w:pStyle w:val="BodyText"/>
        <w:spacing w:line="360" w:lineRule="auto"/>
        <w:ind w:firstLine="720"/>
        <w:rPr>
          <w:rFonts w:asciiTheme="minorHAnsi" w:hAnsiTheme="minorHAnsi" w:cstheme="minorHAnsi"/>
          <w:szCs w:val="22"/>
        </w:rPr>
      </w:pPr>
      <w:r w:rsidRPr="00B84978">
        <w:rPr>
          <w:rFonts w:asciiTheme="minorHAnsi" w:hAnsiTheme="minorHAnsi" w:cstheme="minorHAnsi"/>
          <w:szCs w:val="22"/>
        </w:rPr>
        <w:t xml:space="preserve">(1) Orarul de tranzacţionare a activelor de tranzacţionare de schimb este cel stabilit în </w:t>
      </w:r>
      <w:r w:rsidR="00FC6BC7" w:rsidRPr="00B84978">
        <w:rPr>
          <w:rFonts w:asciiTheme="minorHAnsi" w:hAnsiTheme="minorHAnsi" w:cstheme="minorHAnsi"/>
          <w:szCs w:val="22"/>
        </w:rPr>
        <w:t>produsul</w:t>
      </w:r>
      <w:r w:rsidRPr="00B84978">
        <w:rPr>
          <w:rFonts w:asciiTheme="minorHAnsi" w:hAnsiTheme="minorHAnsi" w:cstheme="minorHAnsi"/>
          <w:szCs w:val="22"/>
        </w:rPr>
        <w:t xml:space="preserve"> de tranzacţionat.</w:t>
      </w:r>
    </w:p>
    <w:p w14:paraId="60C31A96" w14:textId="22410C92" w:rsidR="002A724E" w:rsidRPr="00B84978" w:rsidRDefault="002A724E" w:rsidP="002A724E">
      <w:pPr>
        <w:pStyle w:val="BodyText"/>
        <w:spacing w:line="360" w:lineRule="auto"/>
        <w:ind w:firstLine="720"/>
        <w:rPr>
          <w:rFonts w:asciiTheme="minorHAnsi" w:hAnsiTheme="minorHAnsi" w:cstheme="minorHAnsi"/>
          <w:szCs w:val="22"/>
        </w:rPr>
      </w:pPr>
      <w:r w:rsidRPr="00B84978">
        <w:rPr>
          <w:rFonts w:asciiTheme="minorHAnsi" w:hAnsiTheme="minorHAnsi" w:cstheme="minorHAnsi"/>
          <w:szCs w:val="22"/>
        </w:rPr>
        <w:t xml:space="preserve">(2) </w:t>
      </w:r>
      <w:r w:rsidR="00FC6BC7" w:rsidRPr="00B84978">
        <w:rPr>
          <w:rFonts w:asciiTheme="minorHAnsi" w:hAnsiTheme="minorHAnsi" w:cstheme="minorHAnsi"/>
          <w:szCs w:val="22"/>
        </w:rPr>
        <w:t>P</w:t>
      </w:r>
      <w:r w:rsidRPr="00B84978">
        <w:rPr>
          <w:rFonts w:asciiTheme="minorHAnsi" w:hAnsiTheme="minorHAnsi" w:cstheme="minorHAnsi"/>
          <w:szCs w:val="22"/>
        </w:rPr>
        <w:t xml:space="preserve">rocedura de tranzacţionare poate fi programată să se desfăşoare pe durata a </w:t>
      </w:r>
      <w:r w:rsidR="00FC6BC7" w:rsidRPr="00B84978">
        <w:rPr>
          <w:rFonts w:asciiTheme="minorHAnsi" w:hAnsiTheme="minorHAnsi" w:cstheme="minorHAnsi"/>
          <w:szCs w:val="22"/>
        </w:rPr>
        <w:t>una sau</w:t>
      </w:r>
      <w:r w:rsidRPr="00B84978">
        <w:rPr>
          <w:rFonts w:asciiTheme="minorHAnsi" w:hAnsiTheme="minorHAnsi" w:cstheme="minorHAnsi"/>
          <w:szCs w:val="22"/>
        </w:rPr>
        <w:t xml:space="preserve"> mai multe zile.</w:t>
      </w:r>
    </w:p>
    <w:p w14:paraId="37DFC3B6" w14:textId="77777777" w:rsidR="002A724E" w:rsidRPr="00B84978" w:rsidRDefault="002A724E" w:rsidP="002A724E">
      <w:pPr>
        <w:pStyle w:val="BodyText"/>
        <w:spacing w:line="360" w:lineRule="auto"/>
        <w:rPr>
          <w:rFonts w:asciiTheme="minorHAnsi" w:hAnsiTheme="minorHAnsi" w:cstheme="minorHAnsi"/>
          <w:szCs w:val="22"/>
        </w:rPr>
      </w:pPr>
    </w:p>
    <w:p w14:paraId="10044B75" w14:textId="0AF63054" w:rsidR="002A724E" w:rsidRPr="00B84978" w:rsidRDefault="002A724E" w:rsidP="002A724E">
      <w:pPr>
        <w:pStyle w:val="BodyText"/>
        <w:spacing w:line="360" w:lineRule="auto"/>
        <w:rPr>
          <w:rFonts w:asciiTheme="minorHAnsi" w:hAnsiTheme="minorHAnsi" w:cstheme="minorHAnsi"/>
          <w:szCs w:val="22"/>
        </w:rPr>
      </w:pPr>
    </w:p>
    <w:p w14:paraId="0FCF88EB" w14:textId="77777777" w:rsidR="002A724E" w:rsidRPr="00B84978" w:rsidRDefault="002A724E" w:rsidP="002A724E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F786720" w14:textId="77777777" w:rsidR="002A724E" w:rsidRPr="00B84978" w:rsidRDefault="002A724E" w:rsidP="005F7B6F">
      <w:pPr>
        <w:jc w:val="center"/>
        <w:rPr>
          <w:rFonts w:cstheme="minorHAnsi"/>
          <w:b/>
          <w:bCs/>
          <w:lang w:val="ro-RO"/>
        </w:rPr>
      </w:pPr>
    </w:p>
    <w:p w14:paraId="1DAC5CE6" w14:textId="77777777" w:rsidR="002A724E" w:rsidRPr="00B84978" w:rsidRDefault="002A724E" w:rsidP="005F7B6F">
      <w:pPr>
        <w:jc w:val="center"/>
        <w:rPr>
          <w:rFonts w:cstheme="minorHAnsi"/>
          <w:b/>
          <w:bCs/>
          <w:lang w:val="ro-RO"/>
        </w:rPr>
      </w:pPr>
    </w:p>
    <w:p w14:paraId="4BD83F40" w14:textId="77777777" w:rsidR="003A4F1D" w:rsidRPr="00B84978" w:rsidRDefault="003A4F1D" w:rsidP="005F7B6F">
      <w:pPr>
        <w:jc w:val="center"/>
        <w:rPr>
          <w:rFonts w:cstheme="minorHAnsi"/>
          <w:b/>
          <w:bCs/>
          <w:lang w:val="ro-RO"/>
        </w:rPr>
      </w:pPr>
    </w:p>
    <w:p w14:paraId="46D132C5" w14:textId="77777777" w:rsidR="003A4F1D" w:rsidRPr="00B84978" w:rsidRDefault="003A4F1D" w:rsidP="005F7B6F">
      <w:pPr>
        <w:jc w:val="center"/>
        <w:rPr>
          <w:rFonts w:cstheme="minorHAnsi"/>
          <w:b/>
          <w:bCs/>
          <w:lang w:val="ro-RO"/>
        </w:rPr>
      </w:pPr>
    </w:p>
    <w:p w14:paraId="64493E9B" w14:textId="77777777" w:rsidR="003A4F1D" w:rsidRPr="00B84978" w:rsidRDefault="003A4F1D" w:rsidP="005F7B6F">
      <w:pPr>
        <w:jc w:val="center"/>
        <w:rPr>
          <w:rFonts w:cstheme="minorHAnsi"/>
          <w:b/>
          <w:bCs/>
          <w:lang w:val="ro-RO"/>
        </w:rPr>
      </w:pPr>
    </w:p>
    <w:p w14:paraId="3B7E77A2" w14:textId="77777777" w:rsidR="003A4F1D" w:rsidRPr="00B84978" w:rsidRDefault="003A4F1D" w:rsidP="005F7B6F">
      <w:pPr>
        <w:jc w:val="center"/>
        <w:rPr>
          <w:rFonts w:cstheme="minorHAnsi"/>
          <w:b/>
          <w:bCs/>
          <w:lang w:val="ro-RO"/>
        </w:rPr>
      </w:pPr>
    </w:p>
    <w:p w14:paraId="0A3C8CFC" w14:textId="77777777" w:rsidR="003A4F1D" w:rsidRPr="00B84978" w:rsidRDefault="003A4F1D" w:rsidP="005F7B6F">
      <w:pPr>
        <w:jc w:val="center"/>
        <w:rPr>
          <w:rFonts w:cstheme="minorHAnsi"/>
          <w:b/>
          <w:bCs/>
          <w:lang w:val="ro-RO"/>
        </w:rPr>
      </w:pPr>
    </w:p>
    <w:p w14:paraId="273F323F" w14:textId="77777777" w:rsidR="003A4F1D" w:rsidRPr="00B84978" w:rsidRDefault="003A4F1D" w:rsidP="005F7B6F">
      <w:pPr>
        <w:jc w:val="center"/>
        <w:rPr>
          <w:rFonts w:cstheme="minorHAnsi"/>
          <w:b/>
          <w:bCs/>
          <w:lang w:val="ro-RO"/>
        </w:rPr>
      </w:pPr>
    </w:p>
    <w:p w14:paraId="0F9A7A0D" w14:textId="06C6FCBB" w:rsidR="003A4F1D" w:rsidRPr="00B84978" w:rsidRDefault="00B84978" w:rsidP="00B84978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ANEXA 2</w:t>
      </w:r>
    </w:p>
    <w:p w14:paraId="344907A2" w14:textId="77777777" w:rsidR="003A4F1D" w:rsidRPr="00B84978" w:rsidRDefault="003A4F1D" w:rsidP="003A4F1D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0B6B38E" w14:textId="77777777" w:rsidR="003A4F1D" w:rsidRPr="00B84978" w:rsidRDefault="003A4F1D" w:rsidP="003A4F1D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B84978">
        <w:rPr>
          <w:rFonts w:cstheme="minorHAnsi"/>
        </w:rPr>
        <w:t xml:space="preserve">Model </w:t>
      </w:r>
      <w:proofErr w:type="spellStart"/>
      <w:r w:rsidRPr="00B84978">
        <w:rPr>
          <w:rFonts w:cstheme="minorHAnsi"/>
        </w:rPr>
        <w:t>Ordin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inițiator</w:t>
      </w:r>
      <w:proofErr w:type="spellEnd"/>
    </w:p>
    <w:p w14:paraId="2C134965" w14:textId="77777777" w:rsidR="003A4F1D" w:rsidRPr="00B84978" w:rsidRDefault="003A4F1D" w:rsidP="003A4F1D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AF37670" w14:textId="7B6D0C4C" w:rsidR="003A4F1D" w:rsidRPr="00B84978" w:rsidRDefault="003A4F1D" w:rsidP="003A4F1D">
      <w:pPr>
        <w:spacing w:line="360" w:lineRule="auto"/>
        <w:jc w:val="center"/>
        <w:rPr>
          <w:rFonts w:cstheme="minorHAnsi"/>
          <w:b/>
        </w:rPr>
      </w:pPr>
      <w:proofErr w:type="spellStart"/>
      <w:r w:rsidRPr="00B84978">
        <w:rPr>
          <w:rFonts w:cstheme="minorHAnsi"/>
          <w:b/>
          <w:bCs/>
        </w:rPr>
        <w:t>Ordin</w:t>
      </w:r>
      <w:proofErr w:type="spellEnd"/>
      <w:r w:rsidRPr="00B84978">
        <w:rPr>
          <w:rFonts w:cstheme="minorHAnsi"/>
          <w:b/>
          <w:bCs/>
        </w:rPr>
        <w:t xml:space="preserve"> </w:t>
      </w:r>
      <w:proofErr w:type="spellStart"/>
      <w:proofErr w:type="gramStart"/>
      <w:r w:rsidRPr="00B84978">
        <w:rPr>
          <w:rFonts w:cstheme="minorHAnsi"/>
          <w:b/>
          <w:bCs/>
        </w:rPr>
        <w:t>iniţiator</w:t>
      </w:r>
      <w:proofErr w:type="spellEnd"/>
      <w:r w:rsidRPr="00B84978">
        <w:rPr>
          <w:rFonts w:cstheme="minorHAnsi"/>
          <w:b/>
          <w:bCs/>
        </w:rPr>
        <w:t xml:space="preserve">  Nr</w:t>
      </w:r>
      <w:proofErr w:type="gramEnd"/>
      <w:r w:rsidRPr="00B84978">
        <w:rPr>
          <w:rFonts w:cstheme="minorHAnsi"/>
          <w:b/>
          <w:bCs/>
        </w:rPr>
        <w:t xml:space="preserve">.  </w:t>
      </w:r>
      <w:proofErr w:type="spellStart"/>
      <w:r w:rsidRPr="00B84978">
        <w:rPr>
          <w:rFonts w:cstheme="minorHAnsi"/>
          <w:b/>
          <w:bCs/>
        </w:rPr>
        <w:t>Cumpărare</w:t>
      </w:r>
      <w:proofErr w:type="spellEnd"/>
      <w:r w:rsidRPr="00B84978">
        <w:rPr>
          <w:rFonts w:cstheme="minorHAnsi"/>
          <w:b/>
          <w:bCs/>
        </w:rPr>
        <w:t>/</w:t>
      </w:r>
      <w:proofErr w:type="spellStart"/>
      <w:proofErr w:type="gramStart"/>
      <w:r w:rsidR="00D071DA" w:rsidRPr="00B84978">
        <w:rPr>
          <w:rFonts w:cstheme="minorHAnsi"/>
          <w:b/>
          <w:bCs/>
        </w:rPr>
        <w:t>Vanzare</w:t>
      </w:r>
      <w:proofErr w:type="spellEnd"/>
      <w:r w:rsidR="00D071DA" w:rsidRPr="00B84978">
        <w:rPr>
          <w:rFonts w:cstheme="minorHAnsi"/>
          <w:b/>
          <w:bCs/>
        </w:rPr>
        <w:t xml:space="preserve"> </w:t>
      </w:r>
      <w:r w:rsidRPr="00B84978">
        <w:rPr>
          <w:rFonts w:cstheme="minorHAnsi"/>
          <w:b/>
          <w:bCs/>
        </w:rPr>
        <w:t xml:space="preserve"> :</w:t>
      </w:r>
      <w:proofErr w:type="gramEnd"/>
      <w:r w:rsidRPr="00B84978">
        <w:rPr>
          <w:rFonts w:cstheme="minorHAnsi"/>
          <w:b/>
          <w:bCs/>
        </w:rPr>
        <w:t xml:space="preserve"> </w:t>
      </w:r>
      <w:proofErr w:type="spellStart"/>
      <w:r w:rsidR="00D071DA" w:rsidRPr="00B84978">
        <w:rPr>
          <w:rFonts w:cstheme="minorHAnsi"/>
          <w:b/>
          <w:bCs/>
        </w:rPr>
        <w:t>Produs</w:t>
      </w:r>
      <w:proofErr w:type="spellEnd"/>
      <w:r w:rsidR="00D071DA" w:rsidRPr="00B84978">
        <w:rPr>
          <w:rFonts w:cstheme="minorHAnsi"/>
          <w:b/>
          <w:bCs/>
        </w:rPr>
        <w:t xml:space="preserve"> GO </w:t>
      </w:r>
    </w:p>
    <w:p w14:paraId="6913A337" w14:textId="77777777" w:rsidR="003A4F1D" w:rsidRPr="00B84978" w:rsidRDefault="003A4F1D" w:rsidP="003A4F1D">
      <w:pPr>
        <w:spacing w:line="360" w:lineRule="auto"/>
        <w:rPr>
          <w:rFonts w:cstheme="minorHAnsi"/>
          <w:b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16"/>
        <w:gridCol w:w="6516"/>
      </w:tblGrid>
      <w:tr w:rsidR="003A4F1D" w:rsidRPr="00B84978" w14:paraId="36CF17E6" w14:textId="77777777" w:rsidTr="00A021F2">
        <w:trPr>
          <w:trHeight w:val="455"/>
          <w:jc w:val="center"/>
        </w:trPr>
        <w:tc>
          <w:tcPr>
            <w:tcW w:w="3216" w:type="dxa"/>
          </w:tcPr>
          <w:p w14:paraId="316970FD" w14:textId="69C3C67A" w:rsidR="003A4F1D" w:rsidRPr="00B84978" w:rsidRDefault="00D071DA" w:rsidP="00A021F2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</w:rPr>
            </w:pPr>
            <w:r w:rsidRPr="00B84978">
              <w:rPr>
                <w:rFonts w:cstheme="minorHAnsi"/>
              </w:rPr>
              <w:t>Participant</w:t>
            </w:r>
          </w:p>
        </w:tc>
        <w:tc>
          <w:tcPr>
            <w:tcW w:w="6516" w:type="dxa"/>
          </w:tcPr>
          <w:p w14:paraId="352064FD" w14:textId="77777777" w:rsidR="003A4F1D" w:rsidRPr="00B84978" w:rsidRDefault="003A4F1D" w:rsidP="00A021F2">
            <w:pPr>
              <w:spacing w:before="120" w:line="360" w:lineRule="auto"/>
              <w:rPr>
                <w:rFonts w:cstheme="minorHAnsi"/>
              </w:rPr>
            </w:pPr>
          </w:p>
        </w:tc>
      </w:tr>
      <w:tr w:rsidR="003A4F1D" w:rsidRPr="00B84978" w14:paraId="1641DA4F" w14:textId="77777777" w:rsidTr="00A021F2">
        <w:trPr>
          <w:trHeight w:val="265"/>
          <w:jc w:val="center"/>
        </w:trPr>
        <w:tc>
          <w:tcPr>
            <w:tcW w:w="3216" w:type="dxa"/>
          </w:tcPr>
          <w:p w14:paraId="1736A130" w14:textId="36E4DB21" w:rsidR="003A4F1D" w:rsidRPr="00B84978" w:rsidRDefault="003A4F1D" w:rsidP="00A021F2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</w:rPr>
            </w:pPr>
            <w:proofErr w:type="spellStart"/>
            <w:r w:rsidRPr="00B84978">
              <w:rPr>
                <w:rFonts w:cstheme="minorHAnsi"/>
              </w:rPr>
              <w:t>Denumire</w:t>
            </w:r>
            <w:proofErr w:type="spellEnd"/>
            <w:r w:rsidRPr="00B84978">
              <w:rPr>
                <w:rFonts w:cstheme="minorHAnsi"/>
              </w:rPr>
              <w:t>/</w:t>
            </w:r>
          </w:p>
        </w:tc>
        <w:tc>
          <w:tcPr>
            <w:tcW w:w="6516" w:type="dxa"/>
          </w:tcPr>
          <w:p w14:paraId="25D27792" w14:textId="341903AE" w:rsidR="003A4F1D" w:rsidRPr="00B84978" w:rsidRDefault="00D071DA" w:rsidP="00A021F2">
            <w:pPr>
              <w:spacing w:before="120" w:line="360" w:lineRule="auto"/>
              <w:rPr>
                <w:rFonts w:cstheme="minorHAnsi"/>
              </w:rPr>
            </w:pPr>
            <w:r w:rsidRPr="00B84978">
              <w:rPr>
                <w:rFonts w:cstheme="minorHAnsi"/>
                <w:bCs/>
              </w:rPr>
              <w:t xml:space="preserve">Conform </w:t>
            </w:r>
            <w:proofErr w:type="spellStart"/>
            <w:r w:rsidRPr="00B84978">
              <w:rPr>
                <w:rFonts w:cstheme="minorHAnsi"/>
                <w:bCs/>
              </w:rPr>
              <w:t>Anexa</w:t>
            </w:r>
            <w:proofErr w:type="spellEnd"/>
            <w:r w:rsidRPr="00B84978">
              <w:rPr>
                <w:rFonts w:cstheme="minorHAnsi"/>
                <w:bCs/>
              </w:rPr>
              <w:t xml:space="preserve"> 4</w:t>
            </w:r>
          </w:p>
        </w:tc>
      </w:tr>
      <w:tr w:rsidR="003A4F1D" w:rsidRPr="00B84978" w14:paraId="444E8674" w14:textId="77777777" w:rsidTr="00A021F2">
        <w:trPr>
          <w:trHeight w:val="265"/>
          <w:jc w:val="center"/>
        </w:trPr>
        <w:tc>
          <w:tcPr>
            <w:tcW w:w="3216" w:type="dxa"/>
          </w:tcPr>
          <w:p w14:paraId="7760BA00" w14:textId="77777777" w:rsidR="003A4F1D" w:rsidRPr="00B84978" w:rsidRDefault="003A4F1D" w:rsidP="00A021F2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</w:rPr>
            </w:pPr>
            <w:proofErr w:type="spellStart"/>
            <w:r w:rsidRPr="00B84978">
              <w:rPr>
                <w:rFonts w:cstheme="minorHAnsi"/>
              </w:rPr>
              <w:t>Cantitate</w:t>
            </w:r>
            <w:proofErr w:type="spellEnd"/>
            <w:r w:rsidRPr="00B84978">
              <w:rPr>
                <w:rFonts w:cstheme="minorHAnsi"/>
              </w:rPr>
              <w:t>/ Quantity</w:t>
            </w:r>
          </w:p>
        </w:tc>
        <w:tc>
          <w:tcPr>
            <w:tcW w:w="6516" w:type="dxa"/>
          </w:tcPr>
          <w:p w14:paraId="54CC7FC5" w14:textId="1AF7F4BA" w:rsidR="003A4F1D" w:rsidRPr="00B84978" w:rsidRDefault="00D071DA" w:rsidP="00A021F2">
            <w:pPr>
              <w:autoSpaceDE w:val="0"/>
              <w:autoSpaceDN w:val="0"/>
              <w:adjustRightInd w:val="0"/>
              <w:spacing w:before="120" w:line="360" w:lineRule="auto"/>
              <w:ind w:left="721" w:hanging="721"/>
              <w:rPr>
                <w:rFonts w:cstheme="minorHAnsi"/>
                <w:bCs/>
              </w:rPr>
            </w:pPr>
            <w:r w:rsidRPr="00B84978">
              <w:rPr>
                <w:rFonts w:cstheme="minorHAnsi"/>
                <w:bCs/>
              </w:rPr>
              <w:t>….</w:t>
            </w:r>
            <w:r w:rsidR="003A4F1D" w:rsidRPr="00B84978">
              <w:rPr>
                <w:rFonts w:cstheme="minorHAnsi"/>
                <w:bCs/>
              </w:rPr>
              <w:t xml:space="preserve"> </w:t>
            </w:r>
          </w:p>
        </w:tc>
      </w:tr>
      <w:tr w:rsidR="003A4F1D" w:rsidRPr="00B84978" w14:paraId="0F67F296" w14:textId="77777777" w:rsidTr="00A021F2">
        <w:trPr>
          <w:trHeight w:val="265"/>
          <w:jc w:val="center"/>
        </w:trPr>
        <w:tc>
          <w:tcPr>
            <w:tcW w:w="3216" w:type="dxa"/>
            <w:tcBorders>
              <w:bottom w:val="nil"/>
            </w:tcBorders>
          </w:tcPr>
          <w:p w14:paraId="1388DA79" w14:textId="77777777" w:rsidR="003A4F1D" w:rsidRPr="00B84978" w:rsidRDefault="003A4F1D" w:rsidP="00A021F2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</w:rPr>
            </w:pPr>
            <w:proofErr w:type="spellStart"/>
            <w:r w:rsidRPr="00B84978">
              <w:rPr>
                <w:rFonts w:cstheme="minorHAnsi"/>
              </w:rPr>
              <w:t>Atribut</w:t>
            </w:r>
            <w:proofErr w:type="spellEnd"/>
          </w:p>
        </w:tc>
        <w:tc>
          <w:tcPr>
            <w:tcW w:w="6516" w:type="dxa"/>
            <w:tcBorders>
              <w:bottom w:val="nil"/>
            </w:tcBorders>
          </w:tcPr>
          <w:p w14:paraId="04320EA1" w14:textId="24811527" w:rsidR="003A4F1D" w:rsidRPr="00B84978" w:rsidRDefault="003A4F1D" w:rsidP="00A021F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theme="minorHAnsi"/>
              </w:rPr>
            </w:pPr>
            <w:r w:rsidRPr="00B84978">
              <w:rPr>
                <w:rFonts w:cstheme="minorHAnsi"/>
              </w:rPr>
              <w:t xml:space="preserve">Total/Partial – se </w:t>
            </w:r>
            <w:proofErr w:type="spellStart"/>
            <w:r w:rsidRPr="00B84978">
              <w:rPr>
                <w:rFonts w:cstheme="minorHAnsi"/>
              </w:rPr>
              <w:t>vor</w:t>
            </w:r>
            <w:proofErr w:type="spellEnd"/>
            <w:r w:rsidRPr="00B84978">
              <w:rPr>
                <w:rFonts w:cstheme="minorHAnsi"/>
              </w:rPr>
              <w:t xml:space="preserve"> </w:t>
            </w:r>
            <w:proofErr w:type="spellStart"/>
            <w:r w:rsidRPr="00B84978">
              <w:rPr>
                <w:rFonts w:cstheme="minorHAnsi"/>
              </w:rPr>
              <w:t>depun</w:t>
            </w:r>
            <w:proofErr w:type="spellEnd"/>
            <w:r w:rsidRPr="00B84978">
              <w:rPr>
                <w:rFonts w:cstheme="minorHAnsi"/>
              </w:rPr>
              <w:t xml:space="preserve"> </w:t>
            </w:r>
            <w:proofErr w:type="spellStart"/>
            <w:r w:rsidRPr="00B84978">
              <w:rPr>
                <w:rFonts w:cstheme="minorHAnsi"/>
              </w:rPr>
              <w:t>oferte</w:t>
            </w:r>
            <w:proofErr w:type="spellEnd"/>
            <w:r w:rsidRPr="00B84978">
              <w:rPr>
                <w:rFonts w:cstheme="minorHAnsi"/>
              </w:rPr>
              <w:t xml:space="preserve"> </w:t>
            </w:r>
            <w:proofErr w:type="spellStart"/>
            <w:r w:rsidRPr="00B84978">
              <w:rPr>
                <w:rFonts w:cstheme="minorHAnsi"/>
              </w:rPr>
              <w:t>pentru</w:t>
            </w:r>
            <w:proofErr w:type="spellEnd"/>
            <w:r w:rsidRPr="00B84978">
              <w:rPr>
                <w:rFonts w:cstheme="minorHAnsi"/>
              </w:rPr>
              <w:t xml:space="preserve"> </w:t>
            </w:r>
            <w:proofErr w:type="spellStart"/>
            <w:r w:rsidRPr="00B84978">
              <w:rPr>
                <w:rFonts w:cstheme="minorHAnsi"/>
              </w:rPr>
              <w:t>întreaga</w:t>
            </w:r>
            <w:proofErr w:type="spellEnd"/>
            <w:r w:rsidRPr="00B84978">
              <w:rPr>
                <w:rFonts w:cstheme="minorHAnsi"/>
              </w:rPr>
              <w:t xml:space="preserve"> </w:t>
            </w:r>
            <w:proofErr w:type="spellStart"/>
            <w:r w:rsidRPr="00B84978">
              <w:rPr>
                <w:rFonts w:cstheme="minorHAnsi"/>
              </w:rPr>
              <w:t>cantitate</w:t>
            </w:r>
            <w:proofErr w:type="spellEnd"/>
            <w:r w:rsidRPr="00B84978">
              <w:rPr>
                <w:rFonts w:cstheme="minorHAnsi"/>
              </w:rPr>
              <w:t xml:space="preserve">/ se </w:t>
            </w:r>
            <w:r w:rsidR="00D071DA" w:rsidRPr="00B84978">
              <w:rPr>
                <w:rFonts w:cstheme="minorHAnsi"/>
              </w:rPr>
              <w:t>pot</w:t>
            </w:r>
            <w:r w:rsidRPr="00B84978">
              <w:rPr>
                <w:rFonts w:cstheme="minorHAnsi"/>
              </w:rPr>
              <w:t xml:space="preserve"> </w:t>
            </w:r>
            <w:proofErr w:type="spellStart"/>
            <w:r w:rsidRPr="00B84978">
              <w:rPr>
                <w:rFonts w:cstheme="minorHAnsi"/>
              </w:rPr>
              <w:t>depune</w:t>
            </w:r>
            <w:proofErr w:type="spellEnd"/>
            <w:r w:rsidRPr="00B84978">
              <w:rPr>
                <w:rFonts w:cstheme="minorHAnsi"/>
              </w:rPr>
              <w:t xml:space="preserve"> </w:t>
            </w:r>
            <w:proofErr w:type="spellStart"/>
            <w:r w:rsidRPr="00B84978">
              <w:rPr>
                <w:rFonts w:cstheme="minorHAnsi"/>
              </w:rPr>
              <w:t>oferte</w:t>
            </w:r>
            <w:proofErr w:type="spellEnd"/>
            <w:r w:rsidRPr="00B84978">
              <w:rPr>
                <w:rFonts w:cstheme="minorHAnsi"/>
              </w:rPr>
              <w:t xml:space="preserve"> </w:t>
            </w:r>
            <w:proofErr w:type="spellStart"/>
            <w:r w:rsidRPr="00B84978">
              <w:rPr>
                <w:rFonts w:cstheme="minorHAnsi"/>
              </w:rPr>
              <w:t>pentru</w:t>
            </w:r>
            <w:proofErr w:type="spellEnd"/>
            <w:r w:rsidRPr="00B84978">
              <w:rPr>
                <w:rFonts w:cstheme="minorHAnsi"/>
              </w:rPr>
              <w:t xml:space="preserve"> o </w:t>
            </w:r>
            <w:proofErr w:type="spellStart"/>
            <w:r w:rsidRPr="00B84978">
              <w:rPr>
                <w:rFonts w:cstheme="minorHAnsi"/>
              </w:rPr>
              <w:t>cantitate</w:t>
            </w:r>
            <w:proofErr w:type="spellEnd"/>
            <w:r w:rsidRPr="00B84978">
              <w:rPr>
                <w:rFonts w:cstheme="minorHAnsi"/>
              </w:rPr>
              <w:t xml:space="preserve"> </w:t>
            </w:r>
            <w:proofErr w:type="spellStart"/>
            <w:r w:rsidRPr="00B84978">
              <w:rPr>
                <w:rFonts w:cstheme="minorHAnsi"/>
              </w:rPr>
              <w:t>partiala</w:t>
            </w:r>
            <w:proofErr w:type="spellEnd"/>
          </w:p>
        </w:tc>
      </w:tr>
      <w:tr w:rsidR="003A4F1D" w:rsidRPr="00B84978" w14:paraId="37DACCBE" w14:textId="77777777" w:rsidTr="00A021F2">
        <w:trPr>
          <w:trHeight w:val="265"/>
          <w:jc w:val="center"/>
        </w:trPr>
        <w:tc>
          <w:tcPr>
            <w:tcW w:w="3216" w:type="dxa"/>
            <w:tcBorders>
              <w:bottom w:val="nil"/>
            </w:tcBorders>
          </w:tcPr>
          <w:p w14:paraId="21D20B88" w14:textId="2FA5C37F" w:rsidR="003A4F1D" w:rsidRPr="00B84978" w:rsidRDefault="003A4F1D" w:rsidP="00A021F2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</w:rPr>
            </w:pPr>
            <w:r w:rsidRPr="00B84978">
              <w:rPr>
                <w:rFonts w:cstheme="minorHAnsi"/>
              </w:rPr>
              <w:t xml:space="preserve">TERMEN DE LIVRARE </w:t>
            </w:r>
          </w:p>
        </w:tc>
        <w:tc>
          <w:tcPr>
            <w:tcW w:w="6516" w:type="dxa"/>
            <w:tcBorders>
              <w:bottom w:val="nil"/>
            </w:tcBorders>
          </w:tcPr>
          <w:p w14:paraId="12112C3D" w14:textId="6A2D5646" w:rsidR="003A4F1D" w:rsidRPr="00B84978" w:rsidRDefault="003A4F1D" w:rsidP="00A021F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theme="minorHAnsi"/>
              </w:rPr>
            </w:pPr>
            <w:r w:rsidRPr="00B84978">
              <w:rPr>
                <w:rFonts w:cstheme="minorHAnsi"/>
              </w:rPr>
              <w:t xml:space="preserve">Conform contract </w:t>
            </w:r>
            <w:proofErr w:type="spellStart"/>
            <w:r w:rsidRPr="00B84978">
              <w:rPr>
                <w:rFonts w:cstheme="minorHAnsi"/>
              </w:rPr>
              <w:t>anexat</w:t>
            </w:r>
            <w:proofErr w:type="spellEnd"/>
          </w:p>
        </w:tc>
      </w:tr>
      <w:tr w:rsidR="003A4F1D" w:rsidRPr="00B84978" w14:paraId="46B6E321" w14:textId="77777777" w:rsidTr="00A021F2">
        <w:trPr>
          <w:trHeight w:val="265"/>
          <w:jc w:val="center"/>
        </w:trPr>
        <w:tc>
          <w:tcPr>
            <w:tcW w:w="3216" w:type="dxa"/>
            <w:tcBorders>
              <w:bottom w:val="nil"/>
            </w:tcBorders>
          </w:tcPr>
          <w:p w14:paraId="5FED71C8" w14:textId="4E16C04F" w:rsidR="003A4F1D" w:rsidRPr="00B84978" w:rsidRDefault="003A4F1D" w:rsidP="00A021F2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</w:rPr>
            </w:pPr>
            <w:r w:rsidRPr="00B84978">
              <w:rPr>
                <w:rFonts w:cstheme="minorHAnsi"/>
              </w:rPr>
              <w:t xml:space="preserve">TERMEN DE </w:t>
            </w:r>
            <w:r w:rsidR="00D071DA" w:rsidRPr="00B84978">
              <w:rPr>
                <w:rFonts w:cstheme="minorHAnsi"/>
              </w:rPr>
              <w:t>P</w:t>
            </w:r>
            <w:r w:rsidRPr="00B84978">
              <w:rPr>
                <w:rFonts w:cstheme="minorHAnsi"/>
              </w:rPr>
              <w:t xml:space="preserve">LATA </w:t>
            </w:r>
          </w:p>
        </w:tc>
        <w:tc>
          <w:tcPr>
            <w:tcW w:w="6516" w:type="dxa"/>
            <w:tcBorders>
              <w:bottom w:val="nil"/>
            </w:tcBorders>
          </w:tcPr>
          <w:p w14:paraId="333300EA" w14:textId="708D7FD1" w:rsidR="003A4F1D" w:rsidRPr="00B84978" w:rsidRDefault="003A4F1D" w:rsidP="00A021F2">
            <w:pPr>
              <w:autoSpaceDE w:val="0"/>
              <w:autoSpaceDN w:val="0"/>
              <w:adjustRightInd w:val="0"/>
              <w:spacing w:before="120" w:line="360" w:lineRule="auto"/>
              <w:ind w:left="-28"/>
              <w:jc w:val="both"/>
              <w:rPr>
                <w:rFonts w:cstheme="minorHAnsi"/>
              </w:rPr>
            </w:pPr>
            <w:r w:rsidRPr="00B84978">
              <w:rPr>
                <w:rFonts w:cstheme="minorHAnsi"/>
              </w:rPr>
              <w:t xml:space="preserve">Conform contract </w:t>
            </w:r>
            <w:proofErr w:type="spellStart"/>
            <w:r w:rsidRPr="00B84978">
              <w:rPr>
                <w:rFonts w:cstheme="minorHAnsi"/>
              </w:rPr>
              <w:t>anexat</w:t>
            </w:r>
            <w:proofErr w:type="spellEnd"/>
            <w:r w:rsidRPr="00B84978">
              <w:rPr>
                <w:rFonts w:cstheme="minorHAnsi"/>
              </w:rPr>
              <w:t xml:space="preserve"> </w:t>
            </w:r>
          </w:p>
        </w:tc>
      </w:tr>
      <w:tr w:rsidR="003A4F1D" w:rsidRPr="00B84978" w14:paraId="2429D412" w14:textId="77777777" w:rsidTr="00A021F2">
        <w:trPr>
          <w:trHeight w:val="265"/>
          <w:jc w:val="center"/>
        </w:trPr>
        <w:tc>
          <w:tcPr>
            <w:tcW w:w="3216" w:type="dxa"/>
          </w:tcPr>
          <w:p w14:paraId="691671AA" w14:textId="22435692" w:rsidR="003A4F1D" w:rsidRPr="00B84978" w:rsidRDefault="003A4F1D" w:rsidP="00A021F2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6516" w:type="dxa"/>
          </w:tcPr>
          <w:p w14:paraId="10C301D4" w14:textId="518CD139" w:rsidR="003A4F1D" w:rsidRPr="00B84978" w:rsidRDefault="003A4F1D" w:rsidP="00A021F2">
            <w:pPr>
              <w:spacing w:line="360" w:lineRule="auto"/>
              <w:rPr>
                <w:rFonts w:cstheme="minorHAnsi"/>
              </w:rPr>
            </w:pPr>
          </w:p>
        </w:tc>
      </w:tr>
      <w:tr w:rsidR="003A4F1D" w:rsidRPr="00B84978" w14:paraId="59F8E35B" w14:textId="77777777" w:rsidTr="00A021F2">
        <w:trPr>
          <w:trHeight w:val="265"/>
          <w:jc w:val="center"/>
        </w:trPr>
        <w:tc>
          <w:tcPr>
            <w:tcW w:w="3216" w:type="dxa"/>
          </w:tcPr>
          <w:p w14:paraId="73B976E6" w14:textId="77777777" w:rsidR="003A4F1D" w:rsidRPr="00B84978" w:rsidRDefault="003A4F1D" w:rsidP="00A021F2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</w:rPr>
            </w:pPr>
            <w:proofErr w:type="spellStart"/>
            <w:r w:rsidRPr="00B84978">
              <w:rPr>
                <w:rFonts w:cstheme="minorHAnsi"/>
              </w:rPr>
              <w:t>Condiţii</w:t>
            </w:r>
            <w:proofErr w:type="spellEnd"/>
            <w:r w:rsidRPr="00B84978">
              <w:rPr>
                <w:rFonts w:cstheme="minorHAnsi"/>
              </w:rPr>
              <w:t xml:space="preserve"> de </w:t>
            </w:r>
            <w:proofErr w:type="spellStart"/>
            <w:r w:rsidRPr="00B84978">
              <w:rPr>
                <w:rFonts w:cstheme="minorHAnsi"/>
              </w:rPr>
              <w:t>participare</w:t>
            </w:r>
            <w:proofErr w:type="spellEnd"/>
            <w:r w:rsidRPr="00B84978">
              <w:rPr>
                <w:rFonts w:cstheme="minorHAnsi"/>
              </w:rPr>
              <w:t xml:space="preserve"> </w:t>
            </w:r>
            <w:proofErr w:type="spellStart"/>
            <w:r w:rsidRPr="00B84978">
              <w:rPr>
                <w:rFonts w:cstheme="minorHAnsi"/>
              </w:rPr>
              <w:t>pentru</w:t>
            </w:r>
            <w:proofErr w:type="spellEnd"/>
            <w:r w:rsidRPr="00B84978">
              <w:rPr>
                <w:rFonts w:cstheme="minorHAnsi"/>
              </w:rPr>
              <w:t xml:space="preserve"> </w:t>
            </w:r>
            <w:proofErr w:type="spellStart"/>
            <w:r w:rsidRPr="00B84978">
              <w:rPr>
                <w:rFonts w:cstheme="minorHAnsi"/>
              </w:rPr>
              <w:t>vânzători</w:t>
            </w:r>
            <w:proofErr w:type="spellEnd"/>
          </w:p>
        </w:tc>
        <w:tc>
          <w:tcPr>
            <w:tcW w:w="6516" w:type="dxa"/>
          </w:tcPr>
          <w:p w14:paraId="2D1356E2" w14:textId="6EF36A94" w:rsidR="003A4F1D" w:rsidRPr="00B84978" w:rsidRDefault="003A4F1D" w:rsidP="00A021F2">
            <w:pPr>
              <w:tabs>
                <w:tab w:val="left" w:pos="129"/>
              </w:tabs>
              <w:spacing w:line="360" w:lineRule="auto"/>
              <w:ind w:right="-6"/>
              <w:jc w:val="both"/>
              <w:rPr>
                <w:rFonts w:cstheme="minorHAnsi"/>
                <w:bCs/>
              </w:rPr>
            </w:pPr>
            <w:proofErr w:type="spellStart"/>
            <w:r w:rsidRPr="00B84978">
              <w:rPr>
                <w:rFonts w:cstheme="minorHAnsi"/>
                <w:bCs/>
              </w:rPr>
              <w:t>Dovada</w:t>
            </w:r>
            <w:proofErr w:type="spellEnd"/>
            <w:r w:rsidRPr="00B84978">
              <w:rPr>
                <w:rFonts w:cstheme="minorHAnsi"/>
                <w:bCs/>
              </w:rPr>
              <w:t xml:space="preserve"> </w:t>
            </w:r>
            <w:proofErr w:type="spellStart"/>
            <w:r w:rsidRPr="00B84978">
              <w:rPr>
                <w:rFonts w:cstheme="minorHAnsi"/>
                <w:bCs/>
              </w:rPr>
              <w:t>existenţei</w:t>
            </w:r>
            <w:proofErr w:type="spellEnd"/>
            <w:r w:rsidRPr="00B84978">
              <w:rPr>
                <w:rFonts w:cstheme="minorHAnsi"/>
                <w:bCs/>
              </w:rPr>
              <w:t xml:space="preserve"> </w:t>
            </w:r>
            <w:proofErr w:type="spellStart"/>
            <w:r w:rsidR="007546CD" w:rsidRPr="00B84978">
              <w:rPr>
                <w:rFonts w:cstheme="minorHAnsi"/>
                <w:bCs/>
              </w:rPr>
              <w:t>Produselor</w:t>
            </w:r>
            <w:proofErr w:type="spellEnd"/>
            <w:r w:rsidR="007546CD" w:rsidRPr="00B84978">
              <w:rPr>
                <w:rFonts w:cstheme="minorHAnsi"/>
                <w:bCs/>
              </w:rPr>
              <w:t xml:space="preserve"> GO conform </w:t>
            </w:r>
            <w:proofErr w:type="spellStart"/>
            <w:r w:rsidR="007546CD" w:rsidRPr="00B84978">
              <w:rPr>
                <w:rFonts w:cstheme="minorHAnsi"/>
                <w:bCs/>
              </w:rPr>
              <w:t>legislatiei</w:t>
            </w:r>
            <w:proofErr w:type="spellEnd"/>
            <w:r w:rsidR="007546CD" w:rsidRPr="00B84978">
              <w:rPr>
                <w:rFonts w:cstheme="minorHAnsi"/>
                <w:bCs/>
              </w:rPr>
              <w:t xml:space="preserve"> </w:t>
            </w:r>
            <w:proofErr w:type="spellStart"/>
            <w:r w:rsidR="007546CD" w:rsidRPr="00B84978">
              <w:rPr>
                <w:rFonts w:cstheme="minorHAnsi"/>
                <w:bCs/>
              </w:rPr>
              <w:t>aplicabile</w:t>
            </w:r>
            <w:proofErr w:type="spellEnd"/>
          </w:p>
        </w:tc>
      </w:tr>
      <w:tr w:rsidR="003A4F1D" w:rsidRPr="00B84978" w14:paraId="5311B679" w14:textId="77777777" w:rsidTr="00A021F2">
        <w:trPr>
          <w:trHeight w:val="265"/>
          <w:jc w:val="center"/>
        </w:trPr>
        <w:tc>
          <w:tcPr>
            <w:tcW w:w="3216" w:type="dxa"/>
          </w:tcPr>
          <w:p w14:paraId="3C37104C" w14:textId="0CB54037" w:rsidR="003A4F1D" w:rsidRPr="00B84978" w:rsidRDefault="003A4F1D" w:rsidP="00A021F2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</w:rPr>
            </w:pPr>
            <w:proofErr w:type="spellStart"/>
            <w:r w:rsidRPr="00B84978">
              <w:rPr>
                <w:rFonts w:cstheme="minorHAnsi"/>
              </w:rPr>
              <w:t>Garanţia</w:t>
            </w:r>
            <w:proofErr w:type="spellEnd"/>
            <w:r w:rsidRPr="00B84978">
              <w:rPr>
                <w:rFonts w:cstheme="minorHAnsi"/>
              </w:rPr>
              <w:t xml:space="preserve"> </w:t>
            </w:r>
            <w:proofErr w:type="spellStart"/>
            <w:r w:rsidRPr="00B84978">
              <w:rPr>
                <w:rFonts w:cstheme="minorHAnsi"/>
              </w:rPr>
              <w:t>bursieră</w:t>
            </w:r>
            <w:proofErr w:type="spellEnd"/>
            <w:r w:rsidRPr="00B84978">
              <w:rPr>
                <w:rFonts w:cstheme="minorHAnsi"/>
              </w:rPr>
              <w:t xml:space="preserve"> </w:t>
            </w:r>
          </w:p>
        </w:tc>
        <w:tc>
          <w:tcPr>
            <w:tcW w:w="6516" w:type="dxa"/>
          </w:tcPr>
          <w:p w14:paraId="2778FF37" w14:textId="3235DC07" w:rsidR="003A4F1D" w:rsidRPr="00B84978" w:rsidRDefault="007546CD" w:rsidP="00A021F2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  <w:bCs/>
              </w:rPr>
            </w:pPr>
            <w:proofErr w:type="spellStart"/>
            <w:r w:rsidRPr="00B84978">
              <w:rPr>
                <w:rFonts w:cstheme="minorHAnsi"/>
                <w:bCs/>
              </w:rPr>
              <w:t>Confor</w:t>
            </w:r>
            <w:proofErr w:type="spellEnd"/>
            <w:r w:rsidRPr="00B84978">
              <w:rPr>
                <w:rFonts w:cstheme="minorHAnsi"/>
                <w:bCs/>
              </w:rPr>
              <w:t xml:space="preserve"> </w:t>
            </w:r>
            <w:proofErr w:type="spellStart"/>
            <w:r w:rsidRPr="00B84978">
              <w:rPr>
                <w:rFonts w:cstheme="minorHAnsi"/>
                <w:bCs/>
              </w:rPr>
              <w:t>Procedura</w:t>
            </w:r>
            <w:proofErr w:type="spellEnd"/>
            <w:r w:rsidRPr="00B84978">
              <w:rPr>
                <w:rFonts w:cstheme="minorHAnsi"/>
                <w:bCs/>
              </w:rPr>
              <w:t xml:space="preserve"> de </w:t>
            </w:r>
            <w:proofErr w:type="spellStart"/>
            <w:r w:rsidRPr="00B84978">
              <w:rPr>
                <w:rFonts w:cstheme="minorHAnsi"/>
                <w:bCs/>
              </w:rPr>
              <w:t>tranzactioanre</w:t>
            </w:r>
            <w:proofErr w:type="spellEnd"/>
          </w:p>
          <w:p w14:paraId="67E39F05" w14:textId="77777777" w:rsidR="003A4F1D" w:rsidRPr="00B84978" w:rsidRDefault="003A4F1D" w:rsidP="00A021F2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  <w:b/>
                <w:bCs/>
              </w:rPr>
            </w:pPr>
            <w:proofErr w:type="spellStart"/>
            <w:r w:rsidRPr="00B84978">
              <w:rPr>
                <w:rFonts w:cstheme="minorHAnsi"/>
                <w:b/>
                <w:bCs/>
              </w:rPr>
              <w:t>Garanţia</w:t>
            </w:r>
            <w:proofErr w:type="spellEnd"/>
            <w:r w:rsidRPr="00B8497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84978">
              <w:rPr>
                <w:rFonts w:cstheme="minorHAnsi"/>
                <w:b/>
                <w:bCs/>
              </w:rPr>
              <w:t>va</w:t>
            </w:r>
            <w:proofErr w:type="spellEnd"/>
            <w:r w:rsidRPr="00B84978">
              <w:rPr>
                <w:rFonts w:cstheme="minorHAnsi"/>
                <w:b/>
                <w:bCs/>
              </w:rPr>
              <w:t xml:space="preserve"> fi </w:t>
            </w:r>
            <w:proofErr w:type="spellStart"/>
            <w:r w:rsidRPr="00B84978">
              <w:rPr>
                <w:rFonts w:cstheme="minorHAnsi"/>
                <w:b/>
                <w:bCs/>
              </w:rPr>
              <w:t>constituită</w:t>
            </w:r>
            <w:proofErr w:type="spellEnd"/>
            <w:r w:rsidRPr="00B8497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84978">
              <w:rPr>
                <w:rFonts w:cstheme="minorHAnsi"/>
                <w:b/>
                <w:bCs/>
              </w:rPr>
              <w:t>în</w:t>
            </w:r>
            <w:proofErr w:type="spellEnd"/>
            <w:r w:rsidRPr="00B8497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84978">
              <w:rPr>
                <w:rFonts w:cstheme="minorHAnsi"/>
                <w:b/>
                <w:bCs/>
              </w:rPr>
              <w:t>contul</w:t>
            </w:r>
            <w:proofErr w:type="spellEnd"/>
            <w:r w:rsidRPr="00B84978">
              <w:rPr>
                <w:rFonts w:cstheme="minorHAnsi"/>
                <w:b/>
                <w:bCs/>
              </w:rPr>
              <w:t xml:space="preserve"> BRM - </w:t>
            </w:r>
            <w:proofErr w:type="spellStart"/>
            <w:r w:rsidRPr="00B84978">
              <w:rPr>
                <w:rFonts w:cstheme="minorHAnsi"/>
                <w:b/>
                <w:bCs/>
              </w:rPr>
              <w:t>cont</w:t>
            </w:r>
            <w:proofErr w:type="spellEnd"/>
            <w:r w:rsidRPr="00B84978">
              <w:rPr>
                <w:rFonts w:cstheme="minorHAnsi"/>
                <w:b/>
                <w:bCs/>
              </w:rPr>
              <w:t xml:space="preserve"> Euro: </w:t>
            </w:r>
          </w:p>
          <w:p w14:paraId="22586BF1" w14:textId="77777777" w:rsidR="003A4F1D" w:rsidRPr="00B84978" w:rsidRDefault="003A4F1D" w:rsidP="00A021F2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B84978">
              <w:rPr>
                <w:rFonts w:cstheme="minorHAnsi"/>
                <w:b/>
                <w:color w:val="222222"/>
                <w:shd w:val="clear" w:color="auto" w:fill="FFFFFF"/>
              </w:rPr>
              <w:lastRenderedPageBreak/>
              <w:t xml:space="preserve">RO93 RNCB 0082 0009 9180 0643 </w:t>
            </w:r>
            <w:proofErr w:type="spellStart"/>
            <w:r w:rsidRPr="00B84978">
              <w:rPr>
                <w:rFonts w:cstheme="minorHAnsi"/>
                <w:b/>
                <w:color w:val="222222"/>
                <w:shd w:val="clear" w:color="auto" w:fill="FFFFFF"/>
              </w:rPr>
              <w:t>sau</w:t>
            </w:r>
            <w:proofErr w:type="spellEnd"/>
          </w:p>
          <w:p w14:paraId="3531D052" w14:textId="77777777" w:rsidR="003A4F1D" w:rsidRPr="00B84978" w:rsidRDefault="003A4F1D" w:rsidP="00A021F2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  <w:bCs/>
              </w:rPr>
            </w:pPr>
            <w:proofErr w:type="spellStart"/>
            <w:r w:rsidRPr="00B84978">
              <w:rPr>
                <w:rFonts w:cstheme="minorHAnsi"/>
                <w:b/>
                <w:color w:val="222222"/>
                <w:shd w:val="clear" w:color="auto" w:fill="FFFFFF"/>
              </w:rPr>
              <w:t>cont</w:t>
            </w:r>
            <w:proofErr w:type="spellEnd"/>
            <w:r w:rsidRPr="00B84978">
              <w:rPr>
                <w:rFonts w:cstheme="minorHAnsi"/>
                <w:b/>
                <w:color w:val="222222"/>
                <w:shd w:val="clear" w:color="auto" w:fill="FFFFFF"/>
              </w:rPr>
              <w:t xml:space="preserve"> LEI RO50 RNCB 0082 0009 9180 0641 </w:t>
            </w:r>
            <w:proofErr w:type="spellStart"/>
            <w:r w:rsidRPr="00B84978">
              <w:rPr>
                <w:rFonts w:cstheme="minorHAnsi"/>
                <w:bCs/>
              </w:rPr>
              <w:t>sau</w:t>
            </w:r>
            <w:proofErr w:type="spellEnd"/>
            <w:r w:rsidRPr="00B84978">
              <w:rPr>
                <w:rFonts w:cstheme="minorHAnsi"/>
                <w:bCs/>
              </w:rPr>
              <w:t xml:space="preserve"> SGB </w:t>
            </w:r>
            <w:proofErr w:type="spellStart"/>
            <w:r w:rsidRPr="00B84978">
              <w:rPr>
                <w:rFonts w:cstheme="minorHAnsi"/>
                <w:bCs/>
              </w:rPr>
              <w:t>depusă</w:t>
            </w:r>
            <w:proofErr w:type="spellEnd"/>
            <w:r w:rsidRPr="00B84978">
              <w:rPr>
                <w:rFonts w:cstheme="minorHAnsi"/>
                <w:bCs/>
              </w:rPr>
              <w:t xml:space="preserve"> la </w:t>
            </w:r>
            <w:proofErr w:type="spellStart"/>
            <w:r w:rsidRPr="00B84978">
              <w:rPr>
                <w:rFonts w:cstheme="minorHAnsi"/>
                <w:bCs/>
              </w:rPr>
              <w:t>sediul</w:t>
            </w:r>
            <w:proofErr w:type="spellEnd"/>
            <w:r w:rsidRPr="00B84978">
              <w:rPr>
                <w:rFonts w:cstheme="minorHAnsi"/>
                <w:bCs/>
              </w:rPr>
              <w:t xml:space="preserve"> BRM</w:t>
            </w:r>
          </w:p>
        </w:tc>
      </w:tr>
      <w:tr w:rsidR="003A4F1D" w:rsidRPr="00B84978" w14:paraId="60E26D73" w14:textId="77777777" w:rsidTr="00A021F2">
        <w:trPr>
          <w:trHeight w:val="265"/>
          <w:jc w:val="center"/>
        </w:trPr>
        <w:tc>
          <w:tcPr>
            <w:tcW w:w="3216" w:type="dxa"/>
          </w:tcPr>
          <w:p w14:paraId="6992343E" w14:textId="7CF66487" w:rsidR="003A4F1D" w:rsidRPr="00B84978" w:rsidRDefault="003A4F1D" w:rsidP="00A021F2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</w:rPr>
            </w:pPr>
            <w:proofErr w:type="spellStart"/>
            <w:r w:rsidRPr="00B84978">
              <w:rPr>
                <w:rFonts w:cstheme="minorHAnsi"/>
              </w:rPr>
              <w:lastRenderedPageBreak/>
              <w:t>Comision</w:t>
            </w:r>
            <w:proofErr w:type="spellEnd"/>
            <w:r w:rsidRPr="00B84978">
              <w:rPr>
                <w:rFonts w:cstheme="minorHAnsi"/>
              </w:rPr>
              <w:t xml:space="preserve"> </w:t>
            </w:r>
            <w:proofErr w:type="spellStart"/>
            <w:r w:rsidRPr="00B84978">
              <w:rPr>
                <w:rFonts w:cstheme="minorHAnsi"/>
              </w:rPr>
              <w:t>bursier</w:t>
            </w:r>
            <w:proofErr w:type="spellEnd"/>
            <w:r w:rsidRPr="00B84978">
              <w:rPr>
                <w:rFonts w:cstheme="minorHAnsi"/>
              </w:rPr>
              <w:t xml:space="preserve"> </w:t>
            </w:r>
          </w:p>
        </w:tc>
        <w:tc>
          <w:tcPr>
            <w:tcW w:w="6516" w:type="dxa"/>
          </w:tcPr>
          <w:p w14:paraId="28EB2B22" w14:textId="42571B6C" w:rsidR="003A4F1D" w:rsidRPr="00B84978" w:rsidDel="00680BF5" w:rsidRDefault="003A4F1D" w:rsidP="00A021F2">
            <w:pPr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</w:rPr>
            </w:pPr>
            <w:proofErr w:type="spellStart"/>
            <w:r w:rsidRPr="00B84978">
              <w:rPr>
                <w:rFonts w:cstheme="minorHAnsi"/>
              </w:rPr>
              <w:t>Comisionul</w:t>
            </w:r>
            <w:proofErr w:type="spellEnd"/>
            <w:r w:rsidRPr="00B84978">
              <w:rPr>
                <w:rFonts w:cstheme="minorHAnsi"/>
              </w:rPr>
              <w:t xml:space="preserve"> </w:t>
            </w:r>
            <w:proofErr w:type="spellStart"/>
            <w:r w:rsidR="007546CD" w:rsidRPr="00B84978">
              <w:rPr>
                <w:rFonts w:cstheme="minorHAnsi"/>
              </w:rPr>
              <w:t>decizie</w:t>
            </w:r>
            <w:proofErr w:type="spellEnd"/>
            <w:r w:rsidR="007546CD" w:rsidRPr="00B84978">
              <w:rPr>
                <w:rFonts w:cstheme="minorHAnsi"/>
              </w:rPr>
              <w:t xml:space="preserve"> BRM </w:t>
            </w:r>
          </w:p>
        </w:tc>
      </w:tr>
    </w:tbl>
    <w:p w14:paraId="698DB429" w14:textId="77777777" w:rsidR="003A4F1D" w:rsidRPr="00B84978" w:rsidRDefault="003A4F1D" w:rsidP="003A4F1D">
      <w:pPr>
        <w:spacing w:line="360" w:lineRule="auto"/>
        <w:rPr>
          <w:rFonts w:cstheme="minorHAnsi"/>
          <w:b/>
        </w:rPr>
      </w:pPr>
    </w:p>
    <w:p w14:paraId="7C456B7F" w14:textId="5FF8B7E7" w:rsidR="003A4F1D" w:rsidRPr="00B84978" w:rsidRDefault="003A4F1D" w:rsidP="003A4F1D">
      <w:pPr>
        <w:spacing w:line="360" w:lineRule="auto"/>
        <w:ind w:right="-29" w:firstLine="720"/>
        <w:jc w:val="both"/>
        <w:rPr>
          <w:rFonts w:cstheme="minorHAnsi"/>
        </w:rPr>
      </w:pPr>
      <w:r w:rsidRPr="00B84978">
        <w:rPr>
          <w:rFonts w:cstheme="minorHAnsi"/>
        </w:rPr>
        <w:t>DATA PROPUSĂ PENTRU DESFĂŞURAREA ŞEDINŢEI</w:t>
      </w:r>
      <w:r w:rsidRPr="00B84978">
        <w:rPr>
          <w:rFonts w:cstheme="minorHAnsi"/>
        </w:rPr>
        <w:tab/>
        <w:t xml:space="preserve"> (</w:t>
      </w:r>
      <w:r w:rsidR="007546CD" w:rsidRPr="00B84978">
        <w:rPr>
          <w:rFonts w:cstheme="minorHAnsi"/>
        </w:rPr>
        <w:t xml:space="preserve">la minim 3 </w:t>
      </w:r>
      <w:proofErr w:type="spellStart"/>
      <w:r w:rsidR="007546CD" w:rsidRPr="00B84978">
        <w:rPr>
          <w:rFonts w:cstheme="minorHAnsi"/>
        </w:rPr>
        <w:t>zile</w:t>
      </w:r>
      <w:proofErr w:type="spellEnd"/>
      <w:r w:rsidR="007546CD" w:rsidRPr="00B84978">
        <w:rPr>
          <w:rFonts w:cstheme="minorHAnsi"/>
        </w:rPr>
        <w:t xml:space="preserve"> de la </w:t>
      </w:r>
      <w:proofErr w:type="spellStart"/>
      <w:r w:rsidR="007546CD" w:rsidRPr="00B84978">
        <w:rPr>
          <w:rFonts w:cstheme="minorHAnsi"/>
        </w:rPr>
        <w:t>tranmiterea</w:t>
      </w:r>
      <w:proofErr w:type="spellEnd"/>
      <w:r w:rsidR="007546CD" w:rsidRPr="00B84978">
        <w:rPr>
          <w:rFonts w:cstheme="minorHAnsi"/>
        </w:rPr>
        <w:t xml:space="preserve"> OI) </w:t>
      </w:r>
    </w:p>
    <w:p w14:paraId="0E39E8D7" w14:textId="77777777" w:rsidR="003A4F1D" w:rsidRPr="00B84978" w:rsidRDefault="003A4F1D" w:rsidP="003A4F1D">
      <w:pPr>
        <w:spacing w:line="360" w:lineRule="auto"/>
        <w:ind w:right="-29" w:firstLine="720"/>
        <w:jc w:val="both"/>
        <w:rPr>
          <w:rFonts w:cstheme="minorHAnsi"/>
        </w:rPr>
      </w:pPr>
    </w:p>
    <w:p w14:paraId="4AFC663F" w14:textId="60217263" w:rsidR="003A4F1D" w:rsidRPr="00B84978" w:rsidRDefault="003A4F1D" w:rsidP="003A4F1D">
      <w:pPr>
        <w:spacing w:line="360" w:lineRule="auto"/>
        <w:ind w:right="-29"/>
        <w:jc w:val="both"/>
        <w:rPr>
          <w:rFonts w:cstheme="minorHAnsi"/>
          <w:b/>
          <w:color w:val="000000"/>
        </w:rPr>
      </w:pPr>
      <w:r w:rsidRPr="00B84978">
        <w:rPr>
          <w:rFonts w:cstheme="minorHAnsi"/>
          <w:b/>
          <w:color w:val="000000"/>
        </w:rPr>
        <w:t>Client</w:t>
      </w:r>
      <w:r w:rsidR="007546CD" w:rsidRPr="00B84978">
        <w:rPr>
          <w:rFonts w:cstheme="minorHAnsi"/>
          <w:b/>
          <w:color w:val="000000"/>
        </w:rPr>
        <w:t>:</w:t>
      </w:r>
    </w:p>
    <w:p w14:paraId="4FEB514F" w14:textId="77777777" w:rsidR="003A4F1D" w:rsidRPr="00B84978" w:rsidRDefault="003A4F1D" w:rsidP="003A4F1D">
      <w:pPr>
        <w:spacing w:line="360" w:lineRule="auto"/>
        <w:ind w:right="-29"/>
        <w:jc w:val="both"/>
        <w:rPr>
          <w:rFonts w:cstheme="minorHAnsi"/>
          <w:b/>
          <w:color w:val="000000"/>
        </w:rPr>
      </w:pPr>
    </w:p>
    <w:p w14:paraId="119B160C" w14:textId="6D93D7B5" w:rsidR="003A4F1D" w:rsidRPr="00B84978" w:rsidRDefault="003A4F1D" w:rsidP="003A4F1D">
      <w:pPr>
        <w:spacing w:line="360" w:lineRule="auto"/>
        <w:ind w:right="-29"/>
        <w:rPr>
          <w:rFonts w:cstheme="minorHAnsi"/>
          <w:b/>
          <w:color w:val="000000"/>
        </w:rPr>
      </w:pPr>
      <w:r w:rsidRPr="00B84978">
        <w:rPr>
          <w:rFonts w:cstheme="minorHAnsi"/>
          <w:b/>
          <w:color w:val="000000"/>
        </w:rPr>
        <w:t xml:space="preserve"> </w:t>
      </w:r>
      <w:proofErr w:type="spellStart"/>
      <w:r w:rsidRPr="00B84978">
        <w:rPr>
          <w:rFonts w:cstheme="minorHAnsi"/>
          <w:b/>
          <w:color w:val="000000"/>
        </w:rPr>
        <w:t>Numele</w:t>
      </w:r>
      <w:proofErr w:type="spellEnd"/>
      <w:r w:rsidRPr="00B84978">
        <w:rPr>
          <w:rFonts w:cstheme="minorHAnsi"/>
          <w:b/>
          <w:color w:val="000000"/>
        </w:rPr>
        <w:t xml:space="preserve"> </w:t>
      </w:r>
      <w:proofErr w:type="spellStart"/>
      <w:r w:rsidRPr="00B84978">
        <w:rPr>
          <w:rFonts w:cstheme="minorHAnsi"/>
          <w:b/>
          <w:color w:val="000000"/>
        </w:rPr>
        <w:t>dvs</w:t>
      </w:r>
      <w:proofErr w:type="spellEnd"/>
      <w:r w:rsidRPr="00B84978">
        <w:rPr>
          <w:rFonts w:cstheme="minorHAnsi"/>
          <w:b/>
          <w:color w:val="000000"/>
        </w:rPr>
        <w:t xml:space="preserve">  </w:t>
      </w:r>
      <w:r w:rsidR="007546CD" w:rsidRPr="00B84978">
        <w:rPr>
          <w:rFonts w:cstheme="minorHAnsi"/>
          <w:b/>
          <w:color w:val="000000"/>
        </w:rPr>
        <w:t xml:space="preserve">                                                                </w:t>
      </w:r>
      <w:r w:rsidRPr="00B84978">
        <w:rPr>
          <w:rFonts w:cstheme="minorHAnsi"/>
          <w:b/>
          <w:color w:val="000000"/>
        </w:rPr>
        <w:t xml:space="preserve"> ___________________________    </w:t>
      </w:r>
    </w:p>
    <w:p w14:paraId="05A995BE" w14:textId="3E2E1388" w:rsidR="003A4F1D" w:rsidRPr="00B84978" w:rsidRDefault="003A4F1D" w:rsidP="003A4F1D">
      <w:pPr>
        <w:spacing w:line="360" w:lineRule="auto"/>
        <w:ind w:right="-29"/>
        <w:jc w:val="both"/>
        <w:rPr>
          <w:rFonts w:cstheme="minorHAnsi"/>
          <w:color w:val="000000"/>
        </w:rPr>
      </w:pPr>
      <w:r w:rsidRPr="00B84978">
        <w:rPr>
          <w:rFonts w:cstheme="minorHAnsi"/>
          <w:color w:val="000000"/>
        </w:rPr>
        <w:t>(</w:t>
      </w:r>
      <w:proofErr w:type="spellStart"/>
      <w:r w:rsidRPr="00B84978">
        <w:rPr>
          <w:rFonts w:cstheme="minorHAnsi"/>
          <w:color w:val="000000"/>
        </w:rPr>
        <w:t>Nume</w:t>
      </w:r>
      <w:proofErr w:type="spellEnd"/>
      <w:r w:rsidRPr="00B84978">
        <w:rPr>
          <w:rFonts w:cstheme="minorHAnsi"/>
          <w:color w:val="000000"/>
        </w:rPr>
        <w:t xml:space="preserve">, </w:t>
      </w:r>
      <w:proofErr w:type="spellStart"/>
      <w:proofErr w:type="gramStart"/>
      <w:r w:rsidRPr="00B84978">
        <w:rPr>
          <w:rFonts w:cstheme="minorHAnsi"/>
          <w:color w:val="000000"/>
        </w:rPr>
        <w:t>prenume</w:t>
      </w:r>
      <w:proofErr w:type="spellEnd"/>
      <w:r w:rsidRPr="00B84978">
        <w:rPr>
          <w:rFonts w:cstheme="minorHAnsi"/>
          <w:color w:val="000000"/>
        </w:rPr>
        <w:t xml:space="preserve">)   </w:t>
      </w:r>
      <w:proofErr w:type="gramEnd"/>
      <w:r w:rsidRPr="00B84978">
        <w:rPr>
          <w:rFonts w:cstheme="minorHAnsi"/>
          <w:color w:val="000000"/>
        </w:rPr>
        <w:t xml:space="preserve">                                                 </w:t>
      </w:r>
      <w:r w:rsidR="007546CD" w:rsidRPr="00B84978">
        <w:rPr>
          <w:rFonts w:cstheme="minorHAnsi"/>
          <w:color w:val="000000"/>
        </w:rPr>
        <w:t xml:space="preserve">      </w:t>
      </w:r>
      <w:r w:rsidRPr="00B84978">
        <w:rPr>
          <w:rFonts w:cstheme="minorHAnsi"/>
          <w:color w:val="000000"/>
        </w:rPr>
        <w:t xml:space="preserve">    (</w:t>
      </w:r>
      <w:proofErr w:type="spellStart"/>
      <w:r w:rsidRPr="00B84978">
        <w:rPr>
          <w:rFonts w:cstheme="minorHAnsi"/>
          <w:color w:val="000000"/>
        </w:rPr>
        <w:t>Semnătura</w:t>
      </w:r>
      <w:proofErr w:type="spellEnd"/>
      <w:r w:rsidRPr="00B84978">
        <w:rPr>
          <w:rFonts w:cstheme="minorHAnsi"/>
          <w:color w:val="000000"/>
        </w:rPr>
        <w:t xml:space="preserve"> </w:t>
      </w:r>
      <w:proofErr w:type="spellStart"/>
      <w:r w:rsidRPr="00B84978">
        <w:rPr>
          <w:rFonts w:cstheme="minorHAnsi"/>
          <w:color w:val="000000"/>
        </w:rPr>
        <w:t>autorizată</w:t>
      </w:r>
      <w:proofErr w:type="spellEnd"/>
      <w:r w:rsidRPr="00B84978">
        <w:rPr>
          <w:rFonts w:cstheme="minorHAnsi"/>
          <w:color w:val="000000"/>
        </w:rPr>
        <w:t>)</w:t>
      </w:r>
    </w:p>
    <w:p w14:paraId="55E24328" w14:textId="77777777" w:rsidR="003A4F1D" w:rsidRPr="00B84978" w:rsidRDefault="003A4F1D" w:rsidP="003A4F1D">
      <w:pPr>
        <w:spacing w:line="360" w:lineRule="auto"/>
        <w:ind w:right="-29"/>
        <w:jc w:val="both"/>
        <w:rPr>
          <w:rFonts w:cstheme="minorHAnsi"/>
          <w:b/>
          <w:color w:val="000000"/>
        </w:rPr>
      </w:pPr>
    </w:p>
    <w:p w14:paraId="4163AD4D" w14:textId="77777777" w:rsidR="00B84978" w:rsidRDefault="00B84978" w:rsidP="00B84978">
      <w:pPr>
        <w:spacing w:line="360" w:lineRule="auto"/>
        <w:jc w:val="center"/>
        <w:rPr>
          <w:rFonts w:cstheme="minorHAnsi"/>
          <w:b/>
          <w:bCs/>
        </w:rPr>
      </w:pPr>
    </w:p>
    <w:p w14:paraId="12D287F2" w14:textId="77777777" w:rsidR="00B84978" w:rsidRDefault="00B84978" w:rsidP="00B84978">
      <w:pPr>
        <w:spacing w:line="360" w:lineRule="auto"/>
        <w:jc w:val="center"/>
        <w:rPr>
          <w:rFonts w:cstheme="minorHAnsi"/>
          <w:b/>
          <w:bCs/>
        </w:rPr>
      </w:pPr>
    </w:p>
    <w:p w14:paraId="2E080DB1" w14:textId="77777777" w:rsidR="00B84978" w:rsidRDefault="00B84978" w:rsidP="00B84978">
      <w:pPr>
        <w:spacing w:line="360" w:lineRule="auto"/>
        <w:jc w:val="center"/>
        <w:rPr>
          <w:rFonts w:cstheme="minorHAnsi"/>
          <w:b/>
          <w:bCs/>
        </w:rPr>
      </w:pPr>
    </w:p>
    <w:p w14:paraId="17E79EA2" w14:textId="77777777" w:rsidR="00B84978" w:rsidRDefault="00B84978" w:rsidP="00B84978">
      <w:pPr>
        <w:spacing w:line="360" w:lineRule="auto"/>
        <w:jc w:val="center"/>
        <w:rPr>
          <w:rFonts w:cstheme="minorHAnsi"/>
          <w:b/>
          <w:bCs/>
        </w:rPr>
      </w:pPr>
    </w:p>
    <w:p w14:paraId="1F021BB4" w14:textId="77777777" w:rsidR="00B84978" w:rsidRDefault="00B84978" w:rsidP="00B84978">
      <w:pPr>
        <w:spacing w:line="360" w:lineRule="auto"/>
        <w:jc w:val="center"/>
        <w:rPr>
          <w:rFonts w:cstheme="minorHAnsi"/>
          <w:b/>
          <w:bCs/>
        </w:rPr>
      </w:pPr>
    </w:p>
    <w:p w14:paraId="67E982FE" w14:textId="77777777" w:rsidR="00B84978" w:rsidRDefault="00B84978" w:rsidP="00B84978">
      <w:pPr>
        <w:spacing w:line="360" w:lineRule="auto"/>
        <w:jc w:val="center"/>
        <w:rPr>
          <w:rFonts w:cstheme="minorHAnsi"/>
          <w:b/>
          <w:bCs/>
        </w:rPr>
      </w:pPr>
    </w:p>
    <w:p w14:paraId="04EDBA97" w14:textId="77777777" w:rsidR="00B84978" w:rsidRDefault="00B84978" w:rsidP="00B84978">
      <w:pPr>
        <w:spacing w:line="360" w:lineRule="auto"/>
        <w:jc w:val="center"/>
        <w:rPr>
          <w:rFonts w:cstheme="minorHAnsi"/>
          <w:b/>
          <w:bCs/>
        </w:rPr>
      </w:pPr>
    </w:p>
    <w:p w14:paraId="5C435DD8" w14:textId="77777777" w:rsidR="00B84978" w:rsidRDefault="00B84978" w:rsidP="00B84978">
      <w:pPr>
        <w:spacing w:line="360" w:lineRule="auto"/>
        <w:jc w:val="center"/>
        <w:rPr>
          <w:rFonts w:cstheme="minorHAnsi"/>
          <w:b/>
          <w:bCs/>
        </w:rPr>
      </w:pPr>
    </w:p>
    <w:p w14:paraId="40BF013C" w14:textId="77777777" w:rsidR="00B84978" w:rsidRDefault="00B84978" w:rsidP="00B84978">
      <w:pPr>
        <w:spacing w:line="360" w:lineRule="auto"/>
        <w:jc w:val="center"/>
        <w:rPr>
          <w:rFonts w:cstheme="minorHAnsi"/>
          <w:b/>
          <w:bCs/>
        </w:rPr>
      </w:pPr>
    </w:p>
    <w:p w14:paraId="461E00A2" w14:textId="77777777" w:rsidR="00B84978" w:rsidRDefault="00B84978" w:rsidP="00B84978">
      <w:pPr>
        <w:spacing w:line="360" w:lineRule="auto"/>
        <w:jc w:val="center"/>
        <w:rPr>
          <w:rFonts w:cstheme="minorHAnsi"/>
          <w:b/>
          <w:bCs/>
        </w:rPr>
      </w:pPr>
    </w:p>
    <w:p w14:paraId="2C318C26" w14:textId="77777777" w:rsidR="00B84978" w:rsidRDefault="00B84978" w:rsidP="00B84978">
      <w:pPr>
        <w:spacing w:line="360" w:lineRule="auto"/>
        <w:jc w:val="center"/>
        <w:rPr>
          <w:rFonts w:cstheme="minorHAnsi"/>
          <w:b/>
          <w:bCs/>
        </w:rPr>
      </w:pPr>
    </w:p>
    <w:p w14:paraId="04F7D186" w14:textId="0E6FBC63" w:rsidR="003A4F1D" w:rsidRPr="00B84978" w:rsidRDefault="00B84978" w:rsidP="00B849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ANEXA </w:t>
      </w:r>
      <w:r w:rsidR="003A4F1D" w:rsidRPr="00B84978">
        <w:rPr>
          <w:rFonts w:cstheme="minorHAnsi"/>
          <w:b/>
          <w:bCs/>
        </w:rPr>
        <w:t xml:space="preserve"> 3</w:t>
      </w:r>
    </w:p>
    <w:p w14:paraId="322DA1D3" w14:textId="77777777" w:rsidR="003A4F1D" w:rsidRPr="00B84978" w:rsidRDefault="003A4F1D" w:rsidP="003A4F1D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1BA5F292" w14:textId="77777777" w:rsidR="003A4F1D" w:rsidRPr="00B84978" w:rsidRDefault="003A4F1D" w:rsidP="003A4F1D">
      <w:pPr>
        <w:spacing w:line="360" w:lineRule="auto"/>
        <w:rPr>
          <w:rFonts w:cstheme="minorHAnsi"/>
          <w:b/>
          <w:bCs/>
          <w:i/>
          <w:iCs/>
        </w:rPr>
      </w:pPr>
      <w:r w:rsidRPr="00B84978">
        <w:rPr>
          <w:rFonts w:cstheme="minorHAnsi"/>
          <w:b/>
          <w:bCs/>
          <w:i/>
          <w:iCs/>
        </w:rPr>
        <w:t xml:space="preserve">Model </w:t>
      </w:r>
      <w:proofErr w:type="spellStart"/>
      <w:r w:rsidRPr="00B84978">
        <w:rPr>
          <w:rFonts w:cstheme="minorHAnsi"/>
          <w:b/>
          <w:bCs/>
          <w:i/>
          <w:iCs/>
        </w:rPr>
        <w:t>ordin</w:t>
      </w:r>
      <w:proofErr w:type="spellEnd"/>
      <w:r w:rsidRPr="00B84978">
        <w:rPr>
          <w:rFonts w:cstheme="minorHAnsi"/>
          <w:b/>
          <w:bCs/>
          <w:i/>
          <w:iCs/>
        </w:rPr>
        <w:t xml:space="preserve"> de </w:t>
      </w:r>
      <w:proofErr w:type="spellStart"/>
      <w:r w:rsidRPr="00B84978">
        <w:rPr>
          <w:rFonts w:cstheme="minorHAnsi"/>
          <w:b/>
          <w:bCs/>
          <w:i/>
          <w:iCs/>
        </w:rPr>
        <w:t>sens</w:t>
      </w:r>
      <w:proofErr w:type="spellEnd"/>
      <w:r w:rsidRPr="00B84978">
        <w:rPr>
          <w:rFonts w:cstheme="minorHAnsi"/>
          <w:b/>
          <w:bCs/>
          <w:i/>
          <w:iCs/>
        </w:rPr>
        <w:t xml:space="preserve"> </w:t>
      </w:r>
      <w:proofErr w:type="spellStart"/>
      <w:r w:rsidRPr="00B84978">
        <w:rPr>
          <w:rFonts w:cstheme="minorHAnsi"/>
          <w:b/>
          <w:bCs/>
          <w:i/>
          <w:iCs/>
        </w:rPr>
        <w:t>contrar</w:t>
      </w:r>
      <w:proofErr w:type="spellEnd"/>
    </w:p>
    <w:p w14:paraId="4857997D" w14:textId="77777777" w:rsidR="003A4F1D" w:rsidRPr="00B84978" w:rsidRDefault="003A4F1D" w:rsidP="003A4F1D">
      <w:pPr>
        <w:spacing w:line="360" w:lineRule="auto"/>
        <w:rPr>
          <w:rFonts w:cstheme="minorHAnsi"/>
          <w:b/>
          <w:bCs/>
          <w:i/>
          <w:iCs/>
        </w:rPr>
      </w:pPr>
      <w:r w:rsidRPr="00B84978">
        <w:rPr>
          <w:rFonts w:cstheme="minorHAnsi"/>
          <w:b/>
          <w:bCs/>
          <w:i/>
          <w:iCs/>
        </w:rPr>
        <w:t>ORDIN DE SENS CONTRAR ORDINULUI INIŢIAT DE _______________________</w:t>
      </w:r>
    </w:p>
    <w:p w14:paraId="63A83111" w14:textId="77777777" w:rsidR="003A4F1D" w:rsidRPr="00B84978" w:rsidRDefault="003A4F1D" w:rsidP="003A4F1D">
      <w:pPr>
        <w:spacing w:line="360" w:lineRule="auto"/>
        <w:jc w:val="center"/>
        <w:rPr>
          <w:rFonts w:cstheme="minorHAnsi"/>
          <w:b/>
          <w:bCs/>
          <w:i/>
          <w:iCs/>
        </w:rPr>
      </w:pPr>
      <w:r w:rsidRPr="00B84978">
        <w:rPr>
          <w:rFonts w:cstheme="minorHAnsi"/>
          <w:b/>
          <w:bCs/>
          <w:i/>
          <w:iCs/>
        </w:rPr>
        <w:t>PRIVIND TRANZACŢIONAREA DE _______________________________________</w:t>
      </w:r>
    </w:p>
    <w:p w14:paraId="466F3F27" w14:textId="77777777" w:rsidR="003A4F1D" w:rsidRPr="00B84978" w:rsidRDefault="003A4F1D" w:rsidP="003A4F1D">
      <w:pPr>
        <w:spacing w:line="360" w:lineRule="auto"/>
        <w:ind w:right="-29" w:firstLine="720"/>
        <w:jc w:val="both"/>
        <w:rPr>
          <w:rFonts w:cstheme="minorHAnsi"/>
        </w:rPr>
      </w:pPr>
    </w:p>
    <w:p w14:paraId="2858914E" w14:textId="7EEACE05" w:rsidR="003A4F1D" w:rsidRPr="00B84978" w:rsidRDefault="007546CD" w:rsidP="003A4F1D">
      <w:pPr>
        <w:spacing w:line="360" w:lineRule="auto"/>
        <w:ind w:right="-29" w:firstLine="720"/>
        <w:jc w:val="both"/>
        <w:rPr>
          <w:rFonts w:cstheme="minorHAnsi"/>
        </w:rPr>
      </w:pPr>
      <w:r w:rsidRPr="00B84978">
        <w:rPr>
          <w:rFonts w:cstheme="minorHAnsi"/>
        </w:rPr>
        <w:t xml:space="preserve">PARTICIPANT                                          </w:t>
      </w:r>
      <w:r w:rsidR="003A4F1D" w:rsidRPr="00B84978">
        <w:rPr>
          <w:rFonts w:cstheme="minorHAnsi"/>
        </w:rPr>
        <w:t xml:space="preserve">      </w:t>
      </w:r>
      <w:r w:rsidRPr="00B84978">
        <w:rPr>
          <w:rFonts w:cstheme="minorHAnsi"/>
        </w:rPr>
        <w:t xml:space="preserve">                </w:t>
      </w:r>
      <w:r w:rsidR="003A4F1D" w:rsidRPr="00B84978">
        <w:rPr>
          <w:rFonts w:cstheme="minorHAnsi"/>
        </w:rPr>
        <w:tab/>
        <w:t xml:space="preserve"> ________________________</w:t>
      </w:r>
    </w:p>
    <w:p w14:paraId="68CB1B86" w14:textId="77777777" w:rsidR="003A4F1D" w:rsidRPr="00B84978" w:rsidRDefault="003A4F1D" w:rsidP="003A4F1D">
      <w:pPr>
        <w:spacing w:line="360" w:lineRule="auto"/>
        <w:ind w:right="-29" w:firstLine="720"/>
        <w:jc w:val="both"/>
        <w:rPr>
          <w:rFonts w:cstheme="minorHAnsi"/>
        </w:rPr>
      </w:pPr>
      <w:r w:rsidRPr="00B84978">
        <w:rPr>
          <w:rFonts w:cstheme="minorHAnsi"/>
        </w:rPr>
        <w:t>• BROKER / PERSOANA DE CONTACT</w:t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  <w:t xml:space="preserve"> ________________________</w:t>
      </w:r>
    </w:p>
    <w:p w14:paraId="3032A557" w14:textId="77777777" w:rsidR="003A4F1D" w:rsidRPr="00B84978" w:rsidRDefault="003A4F1D" w:rsidP="003A4F1D">
      <w:pPr>
        <w:spacing w:line="360" w:lineRule="auto"/>
        <w:ind w:right="-29" w:firstLine="720"/>
        <w:jc w:val="both"/>
        <w:rPr>
          <w:rFonts w:cstheme="minorHAnsi"/>
        </w:rPr>
      </w:pPr>
      <w:r w:rsidRPr="00B84978">
        <w:rPr>
          <w:rFonts w:cstheme="minorHAnsi"/>
        </w:rPr>
        <w:t>• PRODUS</w:t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  <w:t>________________________</w:t>
      </w:r>
    </w:p>
    <w:p w14:paraId="21FDC264" w14:textId="77777777" w:rsidR="003A4F1D" w:rsidRPr="00B84978" w:rsidRDefault="003A4F1D" w:rsidP="003A4F1D">
      <w:pPr>
        <w:spacing w:line="360" w:lineRule="auto"/>
        <w:ind w:right="-29" w:firstLine="720"/>
        <w:jc w:val="both"/>
        <w:rPr>
          <w:rFonts w:cstheme="minorHAnsi"/>
        </w:rPr>
      </w:pPr>
      <w:r w:rsidRPr="00B84978">
        <w:rPr>
          <w:rFonts w:cstheme="minorHAnsi"/>
        </w:rPr>
        <w:t>• VÂNZARE/CUMPĂRARE</w:t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  <w:t xml:space="preserve">________________________ </w:t>
      </w:r>
    </w:p>
    <w:p w14:paraId="1F172A41" w14:textId="77777777" w:rsidR="003A4F1D" w:rsidRPr="00B84978" w:rsidRDefault="003A4F1D" w:rsidP="003A4F1D">
      <w:pPr>
        <w:spacing w:line="360" w:lineRule="auto"/>
        <w:ind w:right="-29" w:firstLine="720"/>
        <w:jc w:val="both"/>
        <w:rPr>
          <w:rFonts w:cstheme="minorHAnsi"/>
        </w:rPr>
      </w:pPr>
      <w:r w:rsidRPr="00B84978">
        <w:rPr>
          <w:rFonts w:cstheme="minorHAnsi"/>
        </w:rPr>
        <w:t>• CANTITATE</w:t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  <w:t xml:space="preserve">________________________ </w:t>
      </w:r>
    </w:p>
    <w:p w14:paraId="56BCD4BB" w14:textId="77777777" w:rsidR="003A4F1D" w:rsidRPr="00B84978" w:rsidRDefault="003A4F1D" w:rsidP="003A4F1D">
      <w:pPr>
        <w:spacing w:line="360" w:lineRule="auto"/>
        <w:ind w:right="-29" w:firstLine="720"/>
        <w:jc w:val="both"/>
        <w:rPr>
          <w:rFonts w:cstheme="minorHAnsi"/>
        </w:rPr>
      </w:pPr>
      <w:r w:rsidRPr="00B84978">
        <w:rPr>
          <w:rFonts w:cstheme="minorHAnsi"/>
        </w:rPr>
        <w:t>• ATRIBUT (T/P)</w:t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  <w:t xml:space="preserve">________________________ </w:t>
      </w:r>
    </w:p>
    <w:p w14:paraId="6C945E17" w14:textId="4C43DD1E" w:rsidR="003A4F1D" w:rsidRPr="00B84978" w:rsidRDefault="003A4F1D" w:rsidP="007546CD">
      <w:pPr>
        <w:spacing w:line="360" w:lineRule="auto"/>
        <w:ind w:right="-29" w:firstLine="720"/>
        <w:jc w:val="both"/>
        <w:rPr>
          <w:rFonts w:cstheme="minorHAnsi"/>
        </w:rPr>
      </w:pPr>
      <w:r w:rsidRPr="00B84978">
        <w:rPr>
          <w:rFonts w:cstheme="minorHAnsi"/>
        </w:rPr>
        <w:t>• LIMITA DE PREŢ ACCEPTATĂ</w:t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</w:r>
      <w:r w:rsidRPr="00B84978">
        <w:rPr>
          <w:rFonts w:cstheme="minorHAnsi"/>
        </w:rPr>
        <w:tab/>
        <w:t>________________________</w:t>
      </w:r>
    </w:p>
    <w:p w14:paraId="3AD120DB" w14:textId="77777777" w:rsidR="007546CD" w:rsidRPr="00B84978" w:rsidRDefault="007546CD" w:rsidP="003A4F1D">
      <w:pPr>
        <w:spacing w:line="360" w:lineRule="auto"/>
        <w:ind w:right="-29" w:firstLine="720"/>
        <w:jc w:val="both"/>
        <w:rPr>
          <w:rFonts w:cstheme="minorHAnsi"/>
          <w:b/>
        </w:rPr>
      </w:pPr>
    </w:p>
    <w:p w14:paraId="18CA62B3" w14:textId="51FC1130" w:rsidR="003A4F1D" w:rsidRPr="00B84978" w:rsidRDefault="003A4F1D" w:rsidP="00B84978">
      <w:pPr>
        <w:spacing w:line="360" w:lineRule="auto"/>
        <w:ind w:right="-29" w:firstLine="720"/>
        <w:jc w:val="both"/>
        <w:rPr>
          <w:rFonts w:cstheme="minorHAnsi"/>
        </w:rPr>
      </w:pPr>
      <w:r w:rsidRPr="00B84978">
        <w:rPr>
          <w:rFonts w:cstheme="minorHAnsi"/>
          <w:b/>
        </w:rPr>
        <w:t xml:space="preserve">Am </w:t>
      </w:r>
      <w:proofErr w:type="spellStart"/>
      <w:r w:rsidRPr="00B84978">
        <w:rPr>
          <w:rFonts w:cstheme="minorHAnsi"/>
          <w:b/>
        </w:rPr>
        <w:t>luat</w:t>
      </w:r>
      <w:proofErr w:type="spellEnd"/>
      <w:r w:rsidRPr="00B84978">
        <w:rPr>
          <w:rFonts w:cstheme="minorHAnsi"/>
          <w:b/>
        </w:rPr>
        <w:t xml:space="preserve"> </w:t>
      </w:r>
      <w:proofErr w:type="spellStart"/>
      <w:r w:rsidRPr="00B84978">
        <w:rPr>
          <w:rFonts w:cstheme="minorHAnsi"/>
          <w:b/>
        </w:rPr>
        <w:t>cunoştinţă</w:t>
      </w:r>
      <w:proofErr w:type="spellEnd"/>
      <w:r w:rsidRPr="00B84978">
        <w:rPr>
          <w:rFonts w:cstheme="minorHAnsi"/>
          <w:b/>
        </w:rPr>
        <w:t xml:space="preserve"> </w:t>
      </w:r>
      <w:proofErr w:type="spellStart"/>
      <w:r w:rsidRPr="00B84978">
        <w:rPr>
          <w:rFonts w:cstheme="minorHAnsi"/>
          <w:b/>
        </w:rPr>
        <w:t>şi</w:t>
      </w:r>
      <w:proofErr w:type="spellEnd"/>
      <w:r w:rsidRPr="00B84978">
        <w:rPr>
          <w:rFonts w:cstheme="minorHAnsi"/>
          <w:b/>
        </w:rPr>
        <w:t xml:space="preserve"> ne </w:t>
      </w:r>
      <w:proofErr w:type="spellStart"/>
      <w:r w:rsidRPr="00B84978">
        <w:rPr>
          <w:rFonts w:cstheme="minorHAnsi"/>
          <w:b/>
        </w:rPr>
        <w:t>angajăm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să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respectăm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specificaţiile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şi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anexele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ordinului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iniţiator</w:t>
      </w:r>
      <w:proofErr w:type="spellEnd"/>
      <w:r w:rsidRPr="00B84978">
        <w:rPr>
          <w:rFonts w:cstheme="minorHAnsi"/>
        </w:rPr>
        <w:t>.</w:t>
      </w:r>
    </w:p>
    <w:p w14:paraId="2739388F" w14:textId="73DA82BF" w:rsidR="003A4F1D" w:rsidRPr="00B84978" w:rsidRDefault="003A4F1D" w:rsidP="003A4F1D">
      <w:pPr>
        <w:spacing w:line="360" w:lineRule="auto"/>
        <w:ind w:right="-29" w:firstLine="708"/>
        <w:jc w:val="both"/>
        <w:rPr>
          <w:rFonts w:cstheme="minorHAnsi"/>
          <w:color w:val="000000"/>
        </w:rPr>
      </w:pPr>
      <w:r w:rsidRPr="00B84978">
        <w:rPr>
          <w:rFonts w:cstheme="minorHAnsi"/>
          <w:b/>
        </w:rPr>
        <w:t xml:space="preserve">Am </w:t>
      </w:r>
      <w:proofErr w:type="spellStart"/>
      <w:r w:rsidRPr="00B84978">
        <w:rPr>
          <w:rFonts w:cstheme="minorHAnsi"/>
          <w:b/>
        </w:rPr>
        <w:t>luat</w:t>
      </w:r>
      <w:proofErr w:type="spellEnd"/>
      <w:r w:rsidRPr="00B84978">
        <w:rPr>
          <w:rFonts w:cstheme="minorHAnsi"/>
          <w:b/>
        </w:rPr>
        <w:t xml:space="preserve"> </w:t>
      </w:r>
      <w:proofErr w:type="spellStart"/>
      <w:r w:rsidRPr="00B84978">
        <w:rPr>
          <w:rFonts w:cstheme="minorHAnsi"/>
          <w:b/>
        </w:rPr>
        <w:t>cunoştinţă</w:t>
      </w:r>
      <w:proofErr w:type="spellEnd"/>
      <w:r w:rsidRPr="00B84978">
        <w:rPr>
          <w:rFonts w:cstheme="minorHAnsi"/>
          <w:b/>
        </w:rPr>
        <w:t xml:space="preserve"> </w:t>
      </w:r>
      <w:proofErr w:type="spellStart"/>
      <w:r w:rsidRPr="00B84978">
        <w:rPr>
          <w:rFonts w:cstheme="minorHAnsi"/>
          <w:b/>
        </w:rPr>
        <w:t>şi</w:t>
      </w:r>
      <w:proofErr w:type="spellEnd"/>
      <w:r w:rsidRPr="00B84978">
        <w:rPr>
          <w:rFonts w:cstheme="minorHAnsi"/>
          <w:b/>
        </w:rPr>
        <w:t xml:space="preserve"> ne </w:t>
      </w:r>
      <w:proofErr w:type="spellStart"/>
      <w:r w:rsidRPr="00B84978">
        <w:rPr>
          <w:rFonts w:cstheme="minorHAnsi"/>
          <w:b/>
        </w:rPr>
        <w:t>angajăm</w:t>
      </w:r>
      <w:proofErr w:type="spellEnd"/>
      <w:r w:rsidRPr="00B84978">
        <w:rPr>
          <w:rFonts w:cstheme="minorHAnsi"/>
          <w:b/>
        </w:rPr>
        <w:t xml:space="preserve"> </w:t>
      </w:r>
      <w:proofErr w:type="spellStart"/>
      <w:r w:rsidRPr="00B84978">
        <w:rPr>
          <w:rFonts w:cstheme="minorHAnsi"/>
        </w:rPr>
        <w:t>să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respectăm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prevederile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Regulamentului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Bursei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Române</w:t>
      </w:r>
      <w:proofErr w:type="spellEnd"/>
      <w:r w:rsidRPr="00B84978">
        <w:rPr>
          <w:rFonts w:cstheme="minorHAnsi"/>
        </w:rPr>
        <w:t xml:space="preserve"> de </w:t>
      </w:r>
      <w:proofErr w:type="spellStart"/>
      <w:r w:rsidRPr="00B84978">
        <w:rPr>
          <w:rFonts w:cstheme="minorHAnsi"/>
        </w:rPr>
        <w:t>Mărfuri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privind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organizarea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şi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funcţionarea</w:t>
      </w:r>
      <w:proofErr w:type="spellEnd"/>
      <w:r w:rsidRPr="00B84978">
        <w:rPr>
          <w:rFonts w:cstheme="minorHAnsi"/>
        </w:rPr>
        <w:t xml:space="preserve"> </w:t>
      </w:r>
      <w:proofErr w:type="spellStart"/>
      <w:r w:rsidRPr="00B84978">
        <w:rPr>
          <w:rFonts w:cstheme="minorHAnsi"/>
        </w:rPr>
        <w:t>procedurii</w:t>
      </w:r>
      <w:proofErr w:type="spellEnd"/>
      <w:r w:rsidRPr="00B84978">
        <w:rPr>
          <w:rFonts w:cstheme="minorHAnsi"/>
        </w:rPr>
        <w:t xml:space="preserve"> de </w:t>
      </w:r>
      <w:proofErr w:type="spellStart"/>
      <w:r w:rsidRPr="00B84978">
        <w:rPr>
          <w:rFonts w:cstheme="minorHAnsi"/>
        </w:rPr>
        <w:t>tranzacţi</w:t>
      </w:r>
      <w:r w:rsidR="007546CD" w:rsidRPr="00B84978">
        <w:rPr>
          <w:rFonts w:cstheme="minorHAnsi"/>
        </w:rPr>
        <w:t>onare</w:t>
      </w:r>
      <w:proofErr w:type="spellEnd"/>
      <w:r w:rsidR="007546CD" w:rsidRPr="00B84978">
        <w:rPr>
          <w:rFonts w:cstheme="minorHAnsi"/>
        </w:rPr>
        <w:t>.</w:t>
      </w:r>
    </w:p>
    <w:p w14:paraId="593B7D05" w14:textId="77777777" w:rsidR="003A4F1D" w:rsidRPr="00B84978" w:rsidRDefault="003A4F1D" w:rsidP="003A4F1D">
      <w:pPr>
        <w:spacing w:line="360" w:lineRule="auto"/>
        <w:ind w:right="-29"/>
        <w:jc w:val="both"/>
        <w:rPr>
          <w:rFonts w:cstheme="minorHAnsi"/>
          <w:b/>
          <w:color w:val="000000"/>
        </w:rPr>
      </w:pPr>
    </w:p>
    <w:p w14:paraId="5A381610" w14:textId="77777777" w:rsidR="003A4F1D" w:rsidRPr="00B84978" w:rsidRDefault="003A4F1D" w:rsidP="003A4F1D">
      <w:pPr>
        <w:spacing w:line="360" w:lineRule="auto"/>
        <w:ind w:right="-29"/>
        <w:jc w:val="both"/>
        <w:rPr>
          <w:rFonts w:cstheme="minorHAnsi"/>
          <w:b/>
          <w:color w:val="000000"/>
        </w:rPr>
      </w:pPr>
    </w:p>
    <w:p w14:paraId="4205AD66" w14:textId="43796AF3" w:rsidR="003A4F1D" w:rsidRPr="00B84978" w:rsidRDefault="007546CD" w:rsidP="007546CD">
      <w:pPr>
        <w:spacing w:line="360" w:lineRule="auto"/>
        <w:ind w:right="-29"/>
        <w:jc w:val="both"/>
        <w:rPr>
          <w:rFonts w:cstheme="minorHAnsi"/>
          <w:b/>
          <w:color w:val="000000"/>
        </w:rPr>
      </w:pPr>
      <w:r w:rsidRPr="00B84978">
        <w:rPr>
          <w:rFonts w:cstheme="minorHAnsi"/>
          <w:b/>
          <w:color w:val="000000"/>
        </w:rPr>
        <w:t>Participant</w:t>
      </w:r>
      <w:r w:rsidR="003A4F1D" w:rsidRPr="00B84978">
        <w:rPr>
          <w:rFonts w:cstheme="minorHAnsi"/>
          <w:b/>
          <w:color w:val="000000"/>
        </w:rPr>
        <w:t xml:space="preserve">:                                  </w:t>
      </w:r>
      <w:r w:rsidR="003A4F1D" w:rsidRPr="00B84978">
        <w:rPr>
          <w:rFonts w:cstheme="minorHAnsi"/>
          <w:b/>
          <w:color w:val="000000"/>
        </w:rPr>
        <w:tab/>
      </w:r>
      <w:r w:rsidR="003A4F1D" w:rsidRPr="00B84978">
        <w:rPr>
          <w:rFonts w:cstheme="minorHAnsi"/>
          <w:b/>
          <w:color w:val="000000"/>
        </w:rPr>
        <w:tab/>
      </w:r>
      <w:r w:rsidR="003A4F1D" w:rsidRPr="00B84978">
        <w:rPr>
          <w:rFonts w:cstheme="minorHAnsi"/>
          <w:b/>
          <w:color w:val="000000"/>
        </w:rPr>
        <w:tab/>
      </w:r>
      <w:r w:rsidR="003A4F1D" w:rsidRPr="00B84978">
        <w:rPr>
          <w:rFonts w:cstheme="minorHAnsi"/>
          <w:b/>
          <w:color w:val="000000"/>
        </w:rPr>
        <w:tab/>
      </w:r>
      <w:r w:rsidR="003A4F1D" w:rsidRPr="00B84978">
        <w:rPr>
          <w:rFonts w:cstheme="minorHAnsi"/>
          <w:b/>
          <w:color w:val="000000"/>
        </w:rPr>
        <w:tab/>
      </w:r>
      <w:r w:rsidR="003A4F1D" w:rsidRPr="00B84978">
        <w:rPr>
          <w:rFonts w:cstheme="minorHAnsi"/>
          <w:b/>
          <w:color w:val="000000"/>
        </w:rPr>
        <w:tab/>
      </w:r>
    </w:p>
    <w:p w14:paraId="6ED9F66C" w14:textId="77777777" w:rsidR="003A4F1D" w:rsidRPr="00B84978" w:rsidRDefault="003A4F1D" w:rsidP="003A4F1D">
      <w:pPr>
        <w:spacing w:line="360" w:lineRule="auto"/>
        <w:ind w:right="-29"/>
        <w:jc w:val="both"/>
        <w:rPr>
          <w:rFonts w:cstheme="minorHAnsi"/>
          <w:color w:val="000000"/>
        </w:rPr>
      </w:pPr>
      <w:r w:rsidRPr="00B84978">
        <w:rPr>
          <w:rFonts w:cstheme="minorHAnsi"/>
          <w:color w:val="000000"/>
        </w:rPr>
        <w:t>(</w:t>
      </w:r>
      <w:proofErr w:type="spellStart"/>
      <w:r w:rsidRPr="00B84978">
        <w:rPr>
          <w:rFonts w:cstheme="minorHAnsi"/>
          <w:color w:val="000000"/>
        </w:rPr>
        <w:t>Nume</w:t>
      </w:r>
      <w:proofErr w:type="spellEnd"/>
      <w:r w:rsidRPr="00B84978">
        <w:rPr>
          <w:rFonts w:cstheme="minorHAnsi"/>
          <w:color w:val="000000"/>
        </w:rPr>
        <w:t xml:space="preserve">, </w:t>
      </w:r>
      <w:proofErr w:type="spellStart"/>
      <w:proofErr w:type="gramStart"/>
      <w:r w:rsidRPr="00B84978">
        <w:rPr>
          <w:rFonts w:cstheme="minorHAnsi"/>
          <w:color w:val="000000"/>
        </w:rPr>
        <w:t>prenume</w:t>
      </w:r>
      <w:proofErr w:type="spellEnd"/>
      <w:r w:rsidRPr="00B84978">
        <w:rPr>
          <w:rFonts w:cstheme="minorHAnsi"/>
          <w:color w:val="000000"/>
        </w:rPr>
        <w:t xml:space="preserve">)   </w:t>
      </w:r>
      <w:proofErr w:type="gramEnd"/>
      <w:r w:rsidRPr="00B84978">
        <w:rPr>
          <w:rFonts w:cstheme="minorHAnsi"/>
          <w:color w:val="000000"/>
        </w:rPr>
        <w:t xml:space="preserve">                                                     (</w:t>
      </w:r>
      <w:proofErr w:type="spellStart"/>
      <w:r w:rsidRPr="00B84978">
        <w:rPr>
          <w:rFonts w:cstheme="minorHAnsi"/>
          <w:color w:val="000000"/>
        </w:rPr>
        <w:t>Semnătura</w:t>
      </w:r>
      <w:proofErr w:type="spellEnd"/>
      <w:r w:rsidRPr="00B84978">
        <w:rPr>
          <w:rFonts w:cstheme="minorHAnsi"/>
          <w:color w:val="000000"/>
        </w:rPr>
        <w:t xml:space="preserve"> </w:t>
      </w:r>
      <w:proofErr w:type="spellStart"/>
      <w:r w:rsidRPr="00B84978">
        <w:rPr>
          <w:rFonts w:cstheme="minorHAnsi"/>
          <w:color w:val="000000"/>
        </w:rPr>
        <w:t>autorizată</w:t>
      </w:r>
      <w:proofErr w:type="spellEnd"/>
      <w:r w:rsidRPr="00B84978">
        <w:rPr>
          <w:rFonts w:cstheme="minorHAnsi"/>
          <w:color w:val="000000"/>
        </w:rPr>
        <w:t xml:space="preserve"> </w:t>
      </w:r>
      <w:proofErr w:type="spellStart"/>
      <w:r w:rsidRPr="00B84978">
        <w:rPr>
          <w:rFonts w:cstheme="minorHAnsi"/>
          <w:color w:val="000000"/>
        </w:rPr>
        <w:t>şi</w:t>
      </w:r>
      <w:proofErr w:type="spellEnd"/>
      <w:r w:rsidRPr="00B84978">
        <w:rPr>
          <w:rFonts w:cstheme="minorHAnsi"/>
          <w:color w:val="000000"/>
        </w:rPr>
        <w:t xml:space="preserve"> </w:t>
      </w:r>
      <w:proofErr w:type="spellStart"/>
      <w:r w:rsidRPr="00B84978">
        <w:rPr>
          <w:rFonts w:cstheme="minorHAnsi"/>
          <w:color w:val="000000"/>
        </w:rPr>
        <w:t>ştampila</w:t>
      </w:r>
      <w:proofErr w:type="spellEnd"/>
      <w:r w:rsidRPr="00B84978">
        <w:rPr>
          <w:rFonts w:cstheme="minorHAnsi"/>
          <w:color w:val="000000"/>
        </w:rPr>
        <w:t>)</w:t>
      </w:r>
    </w:p>
    <w:p w14:paraId="3ACF7B4E" w14:textId="77777777" w:rsidR="003A4F1D" w:rsidRPr="00B84978" w:rsidRDefault="003A4F1D" w:rsidP="003A4F1D">
      <w:pPr>
        <w:spacing w:line="360" w:lineRule="auto"/>
        <w:ind w:right="-29"/>
        <w:jc w:val="both"/>
        <w:rPr>
          <w:rFonts w:cstheme="minorHAnsi"/>
          <w:color w:val="000000"/>
        </w:rPr>
      </w:pPr>
    </w:p>
    <w:p w14:paraId="6375BDB3" w14:textId="77777777" w:rsidR="003A4F1D" w:rsidRPr="00B84978" w:rsidRDefault="003A4F1D" w:rsidP="003A4F1D">
      <w:pPr>
        <w:spacing w:line="360" w:lineRule="auto"/>
        <w:ind w:right="-29"/>
        <w:jc w:val="both"/>
        <w:rPr>
          <w:rFonts w:cstheme="minorHAnsi"/>
          <w:color w:val="000000"/>
        </w:rPr>
      </w:pPr>
    </w:p>
    <w:p w14:paraId="5F74B90A" w14:textId="37FF2ADC" w:rsidR="003A4F1D" w:rsidRPr="00B84978" w:rsidRDefault="003A4F1D" w:rsidP="003A4F1D">
      <w:pPr>
        <w:jc w:val="center"/>
        <w:rPr>
          <w:rFonts w:cstheme="minorHAnsi"/>
          <w:b/>
          <w:bCs/>
          <w:lang w:val="ro-RO"/>
        </w:rPr>
      </w:pPr>
    </w:p>
    <w:p w14:paraId="62FEEC75" w14:textId="09FE2A6A" w:rsidR="009F78A0" w:rsidRDefault="00B84978" w:rsidP="005F7B6F">
      <w:pPr>
        <w:jc w:val="center"/>
        <w:rPr>
          <w:rFonts w:cstheme="minorHAnsi"/>
          <w:b/>
          <w:bCs/>
          <w:lang w:val="ro-RO"/>
        </w:rPr>
      </w:pPr>
      <w:r>
        <w:rPr>
          <w:rFonts w:cstheme="minorHAnsi"/>
          <w:b/>
          <w:bCs/>
          <w:lang w:val="ro-RO"/>
        </w:rPr>
        <w:t xml:space="preserve">ANEXA </w:t>
      </w:r>
      <w:r w:rsidR="005F7B6F" w:rsidRPr="00B84978">
        <w:rPr>
          <w:rFonts w:cstheme="minorHAnsi"/>
          <w:b/>
          <w:bCs/>
          <w:lang w:val="ro-RO"/>
        </w:rPr>
        <w:t xml:space="preserve"> </w:t>
      </w:r>
      <w:r w:rsidR="00D071DA" w:rsidRPr="00B84978">
        <w:rPr>
          <w:rFonts w:cstheme="minorHAnsi"/>
          <w:b/>
          <w:bCs/>
          <w:lang w:val="ro-RO"/>
        </w:rPr>
        <w:t>4</w:t>
      </w:r>
      <w:r w:rsidR="005F7B6F" w:rsidRPr="00B84978">
        <w:rPr>
          <w:rFonts w:cstheme="minorHAnsi"/>
          <w:b/>
          <w:bCs/>
          <w:lang w:val="ro-RO"/>
        </w:rPr>
        <w:t xml:space="preserve"> – Specificațiile produselor GO</w:t>
      </w:r>
    </w:p>
    <w:p w14:paraId="0026AB4D" w14:textId="77777777" w:rsidR="00B84978" w:rsidRPr="00B84978" w:rsidRDefault="00B84978" w:rsidP="005F7B6F">
      <w:pPr>
        <w:jc w:val="center"/>
        <w:rPr>
          <w:rFonts w:cstheme="minorHAnsi"/>
          <w:b/>
          <w:bCs/>
          <w:lang w:val="ro-RO"/>
        </w:rPr>
      </w:pPr>
    </w:p>
    <w:tbl>
      <w:tblPr>
        <w:tblW w:w="9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6232"/>
      </w:tblGrid>
      <w:tr w:rsidR="00D071DA" w:rsidRPr="00B84978" w14:paraId="1E402123" w14:textId="77777777" w:rsidTr="00B84978">
        <w:trPr>
          <w:trHeight w:val="1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FF415" w14:textId="2149352D" w:rsidR="00755B41" w:rsidRPr="00B84978" w:rsidRDefault="009A66F5" w:rsidP="00755B41">
            <w:pPr>
              <w:spacing w:after="0" w:line="240" w:lineRule="auto"/>
              <w:ind w:left="177" w:right="424" w:hanging="4"/>
              <w:rPr>
                <w:rFonts w:eastAsia="Times New Roman" w:cstheme="minorHAnsi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Tipul</w:t>
            </w:r>
            <w:r w:rsidR="00755B41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 </w:t>
            </w:r>
            <w:r w:rsidR="00DC61D9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P</w:t>
            </w:r>
            <w:r w:rsidR="00755B41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rodusului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37B02" w14:textId="59C5BFCB" w:rsidR="00755B41" w:rsidRPr="00B84978" w:rsidRDefault="009A66F5" w:rsidP="00755B41">
            <w:pPr>
              <w:spacing w:after="0" w:line="240" w:lineRule="auto"/>
              <w:ind w:left="176" w:right="242" w:hanging="2"/>
              <w:rPr>
                <w:rFonts w:eastAsia="Times New Roman" w:cstheme="minorHAnsi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u w:val="single"/>
                <w:lang w:val="ro-RO"/>
                <w14:ligatures w14:val="none"/>
              </w:rPr>
              <w:t>Produs</w:t>
            </w:r>
            <w:r w:rsidR="00755B41" w:rsidRPr="00B84978">
              <w:rPr>
                <w:rFonts w:eastAsia="Times New Roman" w:cstheme="minorHAnsi"/>
                <w:color w:val="000000"/>
                <w:kern w:val="0"/>
                <w:u w:val="single"/>
                <w:lang w:val="ro-RO"/>
                <w14:ligatures w14:val="none"/>
              </w:rPr>
              <w:t xml:space="preserve"> AIB</w:t>
            </w:r>
            <w:r w:rsidR="00755B41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: Garanții de origine emise în conformitate cu legislațiile aplicabile, care sunt emise în conformitate cu normele</w:t>
            </w:r>
            <w:r w:rsidR="00FF38EE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 xml:space="preserve"> </w:t>
            </w:r>
            <w:r w:rsidR="00755B41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AIB. </w:t>
            </w:r>
          </w:p>
          <w:p w14:paraId="15F2CA1B" w14:textId="21160496" w:rsidR="00755B41" w:rsidRPr="00B84978" w:rsidRDefault="009A66F5" w:rsidP="00755B41">
            <w:pPr>
              <w:spacing w:before="68" w:after="0" w:line="240" w:lineRule="auto"/>
              <w:ind w:left="173" w:right="736" w:firstLine="3"/>
              <w:jc w:val="both"/>
              <w:rPr>
                <w:rFonts w:eastAsia="Times New Roman" w:cstheme="minorHAnsi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u w:val="single"/>
                <w:lang w:val="ro-RO"/>
                <w14:ligatures w14:val="none"/>
              </w:rPr>
              <w:t>Produs</w:t>
            </w:r>
            <w:r w:rsidR="00755B41" w:rsidRPr="00B84978">
              <w:rPr>
                <w:rFonts w:eastAsia="Times New Roman" w:cstheme="minorHAnsi"/>
                <w:color w:val="000000"/>
                <w:kern w:val="0"/>
                <w:u w:val="single"/>
                <w:lang w:val="ro-RO"/>
                <w14:ligatures w14:val="none"/>
              </w:rPr>
              <w:t xml:space="preserve"> non-AIB</w:t>
            </w:r>
            <w:r w:rsidR="00755B41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 xml:space="preserve">: Garanții de origine emise </w:t>
            </w: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de ANRE</w:t>
            </w:r>
            <w:r w:rsidR="00755B41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.</w:t>
            </w:r>
          </w:p>
        </w:tc>
      </w:tr>
      <w:tr w:rsidR="00D071DA" w:rsidRPr="00B84978" w14:paraId="38722B8F" w14:textId="77777777" w:rsidTr="00B84978">
        <w:trPr>
          <w:trHeight w:val="1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3FF74" w14:textId="68943240" w:rsidR="00755B41" w:rsidRPr="00B84978" w:rsidRDefault="00DC61D9" w:rsidP="00755B41">
            <w:pPr>
              <w:spacing w:after="0" w:line="240" w:lineRule="auto"/>
              <w:ind w:left="173" w:right="174" w:firstLine="9"/>
              <w:rPr>
                <w:rFonts w:eastAsia="Times New Roman" w:cstheme="minorHAnsi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Transferul</w:t>
            </w:r>
            <w:r w:rsidR="00755B41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 xml:space="preserve"> garanțiilor de  origine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BC068" w14:textId="27DE89A0" w:rsidR="00755B41" w:rsidRPr="00B84978" w:rsidRDefault="00DC61D9" w:rsidP="00755B41">
            <w:pPr>
              <w:spacing w:after="0" w:line="240" w:lineRule="auto"/>
              <w:ind w:left="165" w:right="466" w:firstLine="11"/>
              <w:rPr>
                <w:rFonts w:eastAsia="Times New Roman" w:cstheme="minorHAnsi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u w:val="single"/>
                <w:lang w:val="ro-RO"/>
                <w14:ligatures w14:val="none"/>
              </w:rPr>
              <w:t>Transfer</w:t>
            </w:r>
            <w:r w:rsidR="00755B41" w:rsidRPr="00B84978">
              <w:rPr>
                <w:rFonts w:eastAsia="Times New Roman" w:cstheme="minorHAnsi"/>
                <w:color w:val="000000"/>
                <w:kern w:val="0"/>
                <w:u w:val="single"/>
                <w:lang w:val="ro-RO"/>
                <w14:ligatures w14:val="none"/>
              </w:rPr>
              <w:t xml:space="preserve"> AIB</w:t>
            </w:r>
            <w:r w:rsidR="00755B41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 xml:space="preserve">: Livrare prin intermediul registrului gestionat de  Autoritatea de </w:t>
            </w:r>
            <w:r w:rsidR="00A841F0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reglementare din Ungaria</w:t>
            </w:r>
            <w:r w:rsidR="00755B41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 xml:space="preserve"> și de alți membri AIB. </w:t>
            </w:r>
          </w:p>
          <w:p w14:paraId="5C01499E" w14:textId="250F477C" w:rsidR="00755B41" w:rsidRPr="00B84978" w:rsidRDefault="00DC61D9" w:rsidP="00755B41">
            <w:pPr>
              <w:spacing w:before="41" w:after="0" w:line="240" w:lineRule="auto"/>
              <w:ind w:left="165" w:right="505" w:firstLine="11"/>
              <w:rPr>
                <w:rFonts w:eastAsia="Times New Roman" w:cstheme="minorHAnsi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u w:val="single"/>
                <w:lang w:val="ro-RO"/>
                <w14:ligatures w14:val="none"/>
              </w:rPr>
              <w:t>Transfer</w:t>
            </w:r>
            <w:r w:rsidR="00A841F0" w:rsidRPr="00B84978">
              <w:rPr>
                <w:rFonts w:eastAsia="Times New Roman" w:cstheme="minorHAnsi"/>
                <w:color w:val="000000"/>
                <w:kern w:val="0"/>
                <w:u w:val="single"/>
                <w:lang w:val="ro-RO"/>
                <w14:ligatures w14:val="none"/>
              </w:rPr>
              <w:t xml:space="preserve"> </w:t>
            </w:r>
            <w:r w:rsidR="00755B41" w:rsidRPr="00B84978">
              <w:rPr>
                <w:rFonts w:eastAsia="Times New Roman" w:cstheme="minorHAnsi"/>
                <w:color w:val="000000"/>
                <w:kern w:val="0"/>
                <w:u w:val="single"/>
                <w:lang w:val="ro-RO"/>
                <w14:ligatures w14:val="none"/>
              </w:rPr>
              <w:t>non-AIB</w:t>
            </w:r>
            <w:r w:rsidR="00755B41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 xml:space="preserve">: Livrare prin intermediul registrului gestionat de  </w:t>
            </w:r>
            <w:r w:rsidR="00A841F0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ANRE</w:t>
            </w:r>
            <w:r w:rsidR="00755B41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.</w:t>
            </w:r>
          </w:p>
        </w:tc>
      </w:tr>
      <w:tr w:rsidR="00D071DA" w:rsidRPr="00B84978" w14:paraId="202A5B45" w14:textId="77777777" w:rsidTr="00B84978">
        <w:trPr>
          <w:trHeight w:val="1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C7FBD" w14:textId="26175704" w:rsidR="00755B41" w:rsidRPr="00B84978" w:rsidRDefault="00755B41" w:rsidP="00755B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 xml:space="preserve">Denumirea </w:t>
            </w:r>
            <w:r w:rsidR="006A658D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Produsului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D545E" w14:textId="5E206B84" w:rsidR="00755B41" w:rsidRPr="00B84978" w:rsidRDefault="006A658D" w:rsidP="00755B41">
            <w:pPr>
              <w:spacing w:after="0" w:line="240" w:lineRule="auto"/>
              <w:ind w:left="175" w:right="223" w:firstLine="1"/>
              <w:rPr>
                <w:rFonts w:eastAsia="Times New Roman" w:cstheme="minorHAnsi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u w:val="single"/>
                <w:lang w:val="ro-RO"/>
                <w14:ligatures w14:val="none"/>
              </w:rPr>
              <w:t xml:space="preserve">Produs </w:t>
            </w:r>
            <w:r w:rsidR="00755B41" w:rsidRPr="00B84978">
              <w:rPr>
                <w:rFonts w:eastAsia="Times New Roman" w:cstheme="minorHAnsi"/>
                <w:color w:val="000000"/>
                <w:kern w:val="0"/>
                <w:u w:val="single"/>
                <w:lang w:val="ro-RO"/>
                <w14:ligatures w14:val="none"/>
              </w:rPr>
              <w:t>AIB</w:t>
            </w:r>
            <w:r w:rsidR="00755B41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 xml:space="preserve">: GO </w:t>
            </w:r>
            <w:r w:rsidR="00755B41" w:rsidRPr="00B84978">
              <w:rPr>
                <w:rFonts w:eastAsia="Times New Roman" w:cstheme="minorHAnsi"/>
                <w:i/>
                <w:iCs/>
                <w:color w:val="000000"/>
                <w:kern w:val="0"/>
                <w:lang w:val="ro-RO"/>
                <w14:ligatures w14:val="none"/>
              </w:rPr>
              <w:t xml:space="preserve">mmm-YYYY, Țara, Tehnologie, Anul de punere în  funcțiune, Tipul de </w:t>
            </w:r>
            <w:r w:rsidR="006C7BB4" w:rsidRPr="00B84978">
              <w:rPr>
                <w:rFonts w:eastAsia="Times New Roman" w:cstheme="minorHAnsi"/>
                <w:i/>
                <w:iCs/>
                <w:color w:val="000000"/>
                <w:kern w:val="0"/>
                <w:lang w:val="ro-RO"/>
                <w14:ligatures w14:val="none"/>
              </w:rPr>
              <w:t>sistem de promovare</w:t>
            </w:r>
            <w:r w:rsidR="00755B41" w:rsidRPr="00B84978">
              <w:rPr>
                <w:rFonts w:eastAsia="Times New Roman" w:cstheme="minorHAnsi"/>
                <w:i/>
                <w:iCs/>
                <w:color w:val="000000"/>
                <w:kern w:val="0"/>
                <w:lang w:val="ro-RO"/>
                <w14:ligatures w14:val="none"/>
              </w:rPr>
              <w:t> </w:t>
            </w:r>
          </w:p>
          <w:p w14:paraId="487A8AC4" w14:textId="0592E664" w:rsidR="00755B41" w:rsidRPr="00B84978" w:rsidRDefault="006A658D" w:rsidP="00755B41">
            <w:pPr>
              <w:spacing w:before="50" w:after="0" w:line="240" w:lineRule="auto"/>
              <w:ind w:left="161" w:right="346" w:firstLine="15"/>
              <w:rPr>
                <w:rFonts w:eastAsia="Times New Roman" w:cstheme="minorHAnsi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u w:val="single"/>
                <w:lang w:val="ro-RO"/>
                <w14:ligatures w14:val="none"/>
              </w:rPr>
              <w:t>Produs</w:t>
            </w:r>
            <w:r w:rsidR="00755B41" w:rsidRPr="00B84978">
              <w:rPr>
                <w:rFonts w:eastAsia="Times New Roman" w:cstheme="minorHAnsi"/>
                <w:color w:val="000000"/>
                <w:kern w:val="0"/>
                <w:u w:val="single"/>
                <w:lang w:val="ro-RO"/>
                <w14:ligatures w14:val="none"/>
              </w:rPr>
              <w:t xml:space="preserve"> non-AIB</w:t>
            </w:r>
            <w:r w:rsidR="00755B41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 xml:space="preserve">: Non-AIB GO </w:t>
            </w:r>
            <w:r w:rsidR="00755B41" w:rsidRPr="00B84978">
              <w:rPr>
                <w:rFonts w:eastAsia="Times New Roman" w:cstheme="minorHAnsi"/>
                <w:i/>
                <w:iCs/>
                <w:color w:val="000000"/>
                <w:kern w:val="0"/>
                <w:lang w:val="ro-RO"/>
                <w14:ligatures w14:val="none"/>
              </w:rPr>
              <w:t xml:space="preserve">mmm-YYYY, </w:t>
            </w: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România</w:t>
            </w:r>
            <w:r w:rsidR="00755B41" w:rsidRPr="00B84978">
              <w:rPr>
                <w:rFonts w:eastAsia="Times New Roman" w:cstheme="minorHAnsi"/>
                <w:i/>
                <w:iCs/>
                <w:color w:val="000000"/>
                <w:kern w:val="0"/>
                <w:lang w:val="ro-RO"/>
                <w14:ligatures w14:val="none"/>
              </w:rPr>
              <w:t>, Tehnologie</w:t>
            </w:r>
            <w:r w:rsidR="004C658C" w:rsidRPr="00B84978">
              <w:rPr>
                <w:rFonts w:eastAsia="Times New Roman" w:cstheme="minorHAnsi"/>
                <w:i/>
                <w:iCs/>
                <w:color w:val="000000"/>
                <w:kern w:val="0"/>
                <w:lang w:val="ro-RO"/>
                <w14:ligatures w14:val="none"/>
              </w:rPr>
              <w:t>, Tipul de sistem de promovare</w:t>
            </w:r>
            <w:r w:rsidR="006F5750" w:rsidRPr="00B84978">
              <w:rPr>
                <w:rFonts w:eastAsia="Times New Roman" w:cstheme="minorHAnsi"/>
                <w:i/>
                <w:iCs/>
                <w:color w:val="000000"/>
                <w:kern w:val="0"/>
                <w:lang w:val="ro-RO"/>
                <w14:ligatures w14:val="none"/>
              </w:rPr>
              <w:t>.</w:t>
            </w:r>
          </w:p>
        </w:tc>
      </w:tr>
      <w:tr w:rsidR="00D071DA" w:rsidRPr="00B84978" w14:paraId="5963725B" w14:textId="77777777" w:rsidTr="00B84978">
        <w:trPr>
          <w:trHeight w:val="6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6F8C" w14:textId="38378F10" w:rsidR="00B93FB8" w:rsidRPr="00B84978" w:rsidRDefault="00B93FB8" w:rsidP="00B93FB8">
            <w:pPr>
              <w:spacing w:after="0" w:line="240" w:lineRule="auto"/>
              <w:ind w:left="183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Zile de tranzacționare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E139E" w14:textId="467827A3" w:rsidR="00B93FB8" w:rsidRPr="00B84978" w:rsidRDefault="00B93FB8" w:rsidP="00B93FB8">
            <w:pPr>
              <w:spacing w:after="0" w:line="240" w:lineRule="auto"/>
              <w:ind w:left="169" w:right="164" w:firstLine="13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Stabilit de Calendarul de tranzacționare.</w:t>
            </w:r>
          </w:p>
        </w:tc>
      </w:tr>
      <w:tr w:rsidR="00D071DA" w:rsidRPr="00B84978" w14:paraId="30EA45F2" w14:textId="77777777" w:rsidTr="00B84978">
        <w:trPr>
          <w:trHeight w:val="6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755B" w14:textId="77777777" w:rsidR="00B93FB8" w:rsidRPr="00B84978" w:rsidRDefault="00B93FB8" w:rsidP="00B93FB8">
            <w:pPr>
              <w:spacing w:after="0" w:line="240" w:lineRule="auto"/>
              <w:ind w:left="177"/>
              <w:rPr>
                <w:rFonts w:eastAsia="Times New Roman" w:cstheme="minorHAnsi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Cantitatea minimă </w:t>
            </w:r>
          </w:p>
          <w:p w14:paraId="572704B8" w14:textId="22C3CF12" w:rsidR="00B93FB8" w:rsidRPr="00B84978" w:rsidRDefault="00B93FB8" w:rsidP="00B93FB8">
            <w:pPr>
              <w:spacing w:after="0" w:line="240" w:lineRule="auto"/>
              <w:ind w:left="183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(mărimea lotului)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E3C2" w14:textId="4CEBA30E" w:rsidR="00B93FB8" w:rsidRPr="00B84978" w:rsidRDefault="00B93FB8" w:rsidP="00B93FB8">
            <w:pPr>
              <w:spacing w:after="0" w:line="240" w:lineRule="auto"/>
              <w:ind w:left="169" w:right="164" w:firstLine="13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1 MWh</w:t>
            </w:r>
          </w:p>
        </w:tc>
      </w:tr>
      <w:tr w:rsidR="00D071DA" w:rsidRPr="00B84978" w14:paraId="0340A4B4" w14:textId="77777777" w:rsidTr="00B84978">
        <w:trPr>
          <w:trHeight w:val="14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2ECD" w14:textId="77777777" w:rsidR="00B93FB8" w:rsidRPr="00B84978" w:rsidRDefault="00B93FB8" w:rsidP="00B93FB8">
            <w:pPr>
              <w:spacing w:after="0" w:line="240" w:lineRule="auto"/>
              <w:ind w:left="182"/>
              <w:rPr>
                <w:rFonts w:eastAsia="Times New Roman" w:cstheme="minorHAnsi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Mărimea pasului</w:t>
            </w:r>
          </w:p>
          <w:p w14:paraId="219F125E" w14:textId="77777777" w:rsidR="00B93FB8" w:rsidRPr="00B84978" w:rsidRDefault="00B93FB8" w:rsidP="00B93FB8">
            <w:pPr>
              <w:spacing w:before="23" w:after="0" w:line="240" w:lineRule="auto"/>
              <w:ind w:left="179"/>
              <w:rPr>
                <w:rFonts w:eastAsia="Times New Roman" w:cstheme="minorHAnsi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(caracteristica  </w:t>
            </w:r>
          </w:p>
          <w:p w14:paraId="6E9053D9" w14:textId="77777777" w:rsidR="00B93FB8" w:rsidRPr="00B84978" w:rsidRDefault="00B93FB8" w:rsidP="00B93FB8">
            <w:pPr>
              <w:spacing w:before="25" w:after="0" w:line="240" w:lineRule="auto"/>
              <w:ind w:left="181"/>
              <w:rPr>
                <w:rFonts w:eastAsia="Times New Roman" w:cstheme="minorHAnsi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prețului în timpul  </w:t>
            </w:r>
          </w:p>
          <w:p w14:paraId="31ED9269" w14:textId="77777777" w:rsidR="00B93FB8" w:rsidRPr="00B84978" w:rsidRDefault="00B93FB8" w:rsidP="00B93FB8">
            <w:pPr>
              <w:spacing w:before="41" w:after="0" w:line="240" w:lineRule="auto"/>
              <w:ind w:left="170"/>
              <w:rPr>
                <w:rFonts w:eastAsia="Times New Roman" w:cstheme="minorHAnsi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transmiterii  </w:t>
            </w:r>
          </w:p>
          <w:p w14:paraId="268A1ECC" w14:textId="02169340" w:rsidR="00B93FB8" w:rsidRPr="00B84978" w:rsidRDefault="00B93FB8" w:rsidP="00B93FB8">
            <w:pPr>
              <w:spacing w:after="0" w:line="240" w:lineRule="auto"/>
              <w:ind w:left="183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ordinului)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2F56" w14:textId="371BAE34" w:rsidR="00B93FB8" w:rsidRPr="00B84978" w:rsidRDefault="00B93FB8" w:rsidP="00B93FB8">
            <w:pPr>
              <w:spacing w:after="0" w:line="240" w:lineRule="auto"/>
              <w:ind w:left="169" w:right="164" w:firstLine="13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Un cent de euro pe MWh, 0,01 €/MWh</w:t>
            </w:r>
          </w:p>
        </w:tc>
      </w:tr>
      <w:tr w:rsidR="00D071DA" w:rsidRPr="00B84978" w14:paraId="68ADFBD8" w14:textId="77777777" w:rsidTr="00B84978">
        <w:trPr>
          <w:trHeight w:val="4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C300" w14:textId="02FAA2A5" w:rsidR="00B93FB8" w:rsidRPr="00B84978" w:rsidRDefault="00B93FB8" w:rsidP="00B93FB8">
            <w:pPr>
              <w:spacing w:after="0" w:line="240" w:lineRule="auto"/>
              <w:ind w:left="182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Monedă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AFA4" w14:textId="643E3535" w:rsidR="00B93FB8" w:rsidRPr="00B84978" w:rsidRDefault="00B93FB8" w:rsidP="00B93FB8">
            <w:pPr>
              <w:spacing w:after="0" w:line="240" w:lineRule="auto"/>
              <w:ind w:left="169" w:right="164" w:firstLine="13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Euro</w:t>
            </w:r>
          </w:p>
        </w:tc>
      </w:tr>
      <w:tr w:rsidR="00D071DA" w:rsidRPr="00B84978" w14:paraId="64E8B952" w14:textId="77777777" w:rsidTr="00B84978">
        <w:trPr>
          <w:trHeight w:val="7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826E" w14:textId="20F9C6A3" w:rsidR="00B93FB8" w:rsidRPr="00B84978" w:rsidRDefault="00D071DA" w:rsidP="00B93FB8">
            <w:pPr>
              <w:spacing w:after="0" w:line="240" w:lineRule="auto"/>
              <w:ind w:left="182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 xml:space="preserve">Moment  </w:t>
            </w:r>
            <w:r w:rsidR="00B93FB8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 xml:space="preserve">de deschidere a  </w:t>
            </w: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sedintei de tranzactionare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A48F" w14:textId="29460F97" w:rsidR="00B93FB8" w:rsidRPr="00B84978" w:rsidRDefault="00D071DA" w:rsidP="00B93FB8">
            <w:pPr>
              <w:spacing w:after="0" w:line="240" w:lineRule="auto"/>
              <w:ind w:left="169" w:right="164" w:firstLine="13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Conform OI</w:t>
            </w:r>
          </w:p>
        </w:tc>
      </w:tr>
      <w:tr w:rsidR="00D071DA" w:rsidRPr="00B84978" w14:paraId="6CCD3945" w14:textId="77777777" w:rsidTr="00B84978">
        <w:trPr>
          <w:trHeight w:val="5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618B" w14:textId="7FD0EC6B" w:rsidR="00B93FB8" w:rsidRPr="00B84978" w:rsidRDefault="00D071DA" w:rsidP="00B93FB8">
            <w:pPr>
              <w:spacing w:after="0" w:line="240" w:lineRule="auto"/>
              <w:ind w:left="182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Moment  de deschidere a  sedintei de tranzactionare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FAC5" w14:textId="6F7C8F90" w:rsidR="00B93FB8" w:rsidRPr="00B84978" w:rsidRDefault="00D071DA" w:rsidP="00B93FB8">
            <w:pPr>
              <w:spacing w:after="0" w:line="240" w:lineRule="auto"/>
              <w:ind w:left="169" w:right="164" w:firstLine="13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Conform OI</w:t>
            </w:r>
          </w:p>
        </w:tc>
      </w:tr>
      <w:tr w:rsidR="00D071DA" w:rsidRPr="00B84978" w14:paraId="09F103CB" w14:textId="77777777" w:rsidTr="00B84978">
        <w:trPr>
          <w:trHeight w:val="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3278" w14:textId="189C7C81" w:rsidR="00B93FB8" w:rsidRPr="00B84978" w:rsidRDefault="00B93FB8" w:rsidP="00B93FB8">
            <w:pPr>
              <w:spacing w:after="0" w:line="240" w:lineRule="auto"/>
              <w:ind w:left="183"/>
              <w:rPr>
                <w:rFonts w:eastAsia="Times New Roman" w:cstheme="minorHAnsi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 xml:space="preserve">Data </w:t>
            </w:r>
            <w:r w:rsidR="00D071DA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transmiterii </w:t>
            </w:r>
          </w:p>
          <w:p w14:paraId="36572626" w14:textId="27A9F073" w:rsidR="00B93FB8" w:rsidRPr="00B84978" w:rsidRDefault="00B93FB8" w:rsidP="00B93FB8">
            <w:pPr>
              <w:spacing w:after="0" w:line="240" w:lineRule="auto"/>
              <w:ind w:left="182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rezultatelor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4543" w14:textId="466117A3" w:rsidR="00B93FB8" w:rsidRPr="00B84978" w:rsidRDefault="00D071DA" w:rsidP="00B93FB8">
            <w:pPr>
              <w:spacing w:after="0" w:line="240" w:lineRule="auto"/>
              <w:ind w:left="169" w:right="164" w:firstLine="13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La finalul sedintei de tranactionare</w:t>
            </w:r>
          </w:p>
        </w:tc>
      </w:tr>
      <w:tr w:rsidR="00D071DA" w:rsidRPr="00B84978" w14:paraId="07790D0B" w14:textId="77777777" w:rsidTr="00B84978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B3E29" w14:textId="13B153E6" w:rsidR="00B93FB8" w:rsidRPr="00B84978" w:rsidRDefault="00B93FB8" w:rsidP="00B93FB8">
            <w:pPr>
              <w:spacing w:after="0" w:line="240" w:lineRule="auto"/>
              <w:ind w:left="182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lastRenderedPageBreak/>
              <w:t>Tipuri de ordine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ACAB" w14:textId="15D49997" w:rsidR="00B93FB8" w:rsidRPr="00B84978" w:rsidRDefault="00D071DA" w:rsidP="00B93FB8">
            <w:pPr>
              <w:spacing w:after="0" w:line="240" w:lineRule="auto"/>
              <w:ind w:left="169" w:right="164" w:firstLine="13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Limita de pret</w:t>
            </w:r>
          </w:p>
        </w:tc>
      </w:tr>
      <w:tr w:rsidR="00D071DA" w:rsidRPr="00B84978" w14:paraId="3544B7DC" w14:textId="77777777" w:rsidTr="00B84978">
        <w:trPr>
          <w:trHeight w:val="11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60835" w14:textId="479B3F85" w:rsidR="00B93FB8" w:rsidRPr="00B84978" w:rsidRDefault="00B93FB8" w:rsidP="00B93FB8">
            <w:pPr>
              <w:spacing w:after="0" w:line="240" w:lineRule="auto"/>
              <w:ind w:left="182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Atribute selectabile  pentru ordine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AD7B" w14:textId="47535BFB" w:rsidR="00B93FB8" w:rsidRPr="00B84978" w:rsidRDefault="00B93FB8" w:rsidP="00B93FB8">
            <w:pPr>
              <w:spacing w:after="0" w:line="240" w:lineRule="auto"/>
              <w:ind w:left="170" w:right="222" w:hanging="2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u w:val="single"/>
                <w:lang w:val="ro-RO"/>
                <w14:ligatures w14:val="none"/>
              </w:rPr>
              <w:t>Pentru Produsele AIB</w:t>
            </w: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: Tehnologie, Anul de punere în funcțiune, Luna de producție, Tipul de</w:t>
            </w:r>
            <w:r w:rsidR="006C7BB4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 xml:space="preserve"> sistem de promovare</w:t>
            </w: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, Țara</w:t>
            </w:r>
          </w:p>
          <w:p w14:paraId="2B6C0B32" w14:textId="77777777" w:rsidR="00B93FB8" w:rsidRPr="00B84978" w:rsidRDefault="00B93FB8" w:rsidP="00B93FB8">
            <w:pPr>
              <w:spacing w:after="0" w:line="240" w:lineRule="auto"/>
              <w:ind w:left="170" w:right="222" w:hanging="2"/>
              <w:rPr>
                <w:rFonts w:eastAsia="Times New Roman" w:cstheme="minorHAnsi"/>
                <w:kern w:val="0"/>
                <w:lang w:val="ro-RO"/>
                <w14:ligatures w14:val="none"/>
              </w:rPr>
            </w:pPr>
          </w:p>
          <w:p w14:paraId="7EA5AF58" w14:textId="37380A71" w:rsidR="00B93FB8" w:rsidRPr="00B84978" w:rsidRDefault="00B93FB8" w:rsidP="00B93FB8">
            <w:pPr>
              <w:spacing w:after="0" w:line="240" w:lineRule="auto"/>
              <w:ind w:left="169" w:right="164" w:firstLine="13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kern w:val="0"/>
                <w:u w:val="single"/>
                <w:lang w:val="ro-RO"/>
                <w14:ligatures w14:val="none"/>
              </w:rPr>
              <w:t>Pentru Produsele non-AIB</w:t>
            </w:r>
            <w:r w:rsidRPr="00B84978">
              <w:rPr>
                <w:rFonts w:eastAsia="Times New Roman" w:cstheme="minorHAnsi"/>
                <w:kern w:val="0"/>
                <w:lang w:val="ro-RO"/>
                <w14:ligatures w14:val="none"/>
              </w:rPr>
              <w:t>:</w:t>
            </w: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 xml:space="preserve"> Tehnologie, </w:t>
            </w:r>
            <w:r w:rsidR="004C658C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 xml:space="preserve">Tipul de sistem de promovare, </w:t>
            </w: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Luna de producție.</w:t>
            </w:r>
          </w:p>
        </w:tc>
      </w:tr>
      <w:tr w:rsidR="00D071DA" w:rsidRPr="00B84978" w14:paraId="3461D082" w14:textId="77777777" w:rsidTr="00B84978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E8BB" w14:textId="77777777" w:rsidR="00B93FB8" w:rsidRPr="00B84978" w:rsidRDefault="00B93FB8" w:rsidP="00B93FB8">
            <w:pPr>
              <w:spacing w:after="0" w:line="240" w:lineRule="auto"/>
              <w:ind w:left="171"/>
              <w:rPr>
                <w:rFonts w:eastAsia="Times New Roman" w:cstheme="minorHAnsi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Tehnologii  </w:t>
            </w:r>
          </w:p>
          <w:p w14:paraId="61A0C301" w14:textId="27AA38DC" w:rsidR="00B93FB8" w:rsidRPr="00B84978" w:rsidRDefault="00B93FB8" w:rsidP="00B93FB8">
            <w:pPr>
              <w:spacing w:after="0" w:line="240" w:lineRule="auto"/>
              <w:ind w:left="182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selectabile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5EDD4" w14:textId="20DA099D" w:rsidR="00B93FB8" w:rsidRPr="00B84978" w:rsidRDefault="00B93FB8" w:rsidP="004C658C">
            <w:pPr>
              <w:spacing w:after="0" w:line="240" w:lineRule="auto"/>
              <w:ind w:left="167" w:right="296" w:firstLine="8"/>
              <w:rPr>
                <w:rFonts w:eastAsia="Times New Roman" w:cstheme="minorHAnsi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Se pot selecta una sau mai multe opțiuni din tehnologii</w:t>
            </w:r>
            <w:r w:rsidR="004C658C"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le disponibile</w:t>
            </w: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, în  funcție de atributele GO depuse pentru  licitația respectivă. </w:t>
            </w:r>
          </w:p>
        </w:tc>
      </w:tr>
      <w:tr w:rsidR="00D071DA" w:rsidRPr="00B84978" w14:paraId="3E4CFD97" w14:textId="77777777" w:rsidTr="00B84978">
        <w:trPr>
          <w:trHeight w:val="7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60CB" w14:textId="77777777" w:rsidR="00B93FB8" w:rsidRPr="00B84978" w:rsidRDefault="00B93FB8" w:rsidP="00B93FB8">
            <w:pPr>
              <w:spacing w:after="0" w:line="240" w:lineRule="auto"/>
              <w:ind w:left="166"/>
              <w:rPr>
                <w:rFonts w:eastAsia="Times New Roman" w:cstheme="minorHAnsi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Anii de punere în funcțiune</w:t>
            </w:r>
          </w:p>
          <w:p w14:paraId="2788D3AF" w14:textId="03A012B5" w:rsidR="00B93FB8" w:rsidRPr="00B84978" w:rsidRDefault="00B93FB8" w:rsidP="00B93FB8">
            <w:pPr>
              <w:spacing w:after="0" w:line="240" w:lineRule="auto"/>
              <w:ind w:left="182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selectabili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ACDA" w14:textId="2EFA5DC1" w:rsidR="00B93FB8" w:rsidRPr="00B84978" w:rsidRDefault="00B93FB8" w:rsidP="00B93FB8">
            <w:pPr>
              <w:spacing w:after="0" w:line="240" w:lineRule="auto"/>
              <w:ind w:left="170" w:right="222" w:hanging="2"/>
              <w:rPr>
                <w:rFonts w:eastAsia="Times New Roman" w:cstheme="minorHAnsi"/>
                <w:color w:val="000000"/>
                <w:kern w:val="0"/>
                <w:u w:val="single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Una sau mai multe opțiuni selectate în fiecare an de punere în funcțiune, în  funcție de caracteristicile GO.</w:t>
            </w:r>
          </w:p>
        </w:tc>
      </w:tr>
      <w:tr w:rsidR="00D071DA" w:rsidRPr="00B84978" w14:paraId="6531DF72" w14:textId="77777777" w:rsidTr="00B84978">
        <w:trPr>
          <w:trHeight w:val="5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9133" w14:textId="77777777" w:rsidR="00B93FB8" w:rsidRPr="00B84978" w:rsidRDefault="00B93FB8" w:rsidP="00B93FB8">
            <w:pPr>
              <w:spacing w:after="0" w:line="240" w:lineRule="auto"/>
              <w:ind w:left="182"/>
              <w:rPr>
                <w:rFonts w:eastAsia="Times New Roman" w:cstheme="minorHAnsi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Luni de producție  </w:t>
            </w:r>
          </w:p>
          <w:p w14:paraId="2AA94DE4" w14:textId="492E346F" w:rsidR="00B93FB8" w:rsidRPr="00B84978" w:rsidRDefault="00B93FB8" w:rsidP="00B93FB8">
            <w:pPr>
              <w:spacing w:after="0" w:line="240" w:lineRule="auto"/>
              <w:ind w:left="182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selectabile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FAF8" w14:textId="63FC8B31" w:rsidR="00B93FB8" w:rsidRPr="00B84978" w:rsidRDefault="00B93FB8" w:rsidP="00B93FB8">
            <w:pPr>
              <w:spacing w:after="0" w:line="240" w:lineRule="auto"/>
              <w:ind w:left="170" w:right="222" w:hanging="2"/>
              <w:rPr>
                <w:rFonts w:eastAsia="Times New Roman" w:cstheme="minorHAnsi"/>
                <w:color w:val="000000"/>
                <w:kern w:val="0"/>
                <w:u w:val="single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Una sau mai multe opțiuni selectate în fiecare perioadă de producție relevantă, în funcție de caracteristicile GO.</w:t>
            </w:r>
          </w:p>
        </w:tc>
      </w:tr>
      <w:tr w:rsidR="00D071DA" w:rsidRPr="00B84978" w14:paraId="71367730" w14:textId="77777777" w:rsidTr="00B84978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5416" w14:textId="163538C8" w:rsidR="00B93FB8" w:rsidRPr="00B84978" w:rsidRDefault="00B93FB8" w:rsidP="00B93FB8">
            <w:pPr>
              <w:spacing w:after="0" w:line="240" w:lineRule="auto"/>
              <w:ind w:left="182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Țări selectabile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C2B6" w14:textId="12D00E2D" w:rsidR="00B93FB8" w:rsidRPr="00B84978" w:rsidRDefault="00B93FB8" w:rsidP="00B93FB8">
            <w:pPr>
              <w:spacing w:after="0" w:line="240" w:lineRule="auto"/>
              <w:ind w:left="170" w:right="222" w:hanging="2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Una sau mai multe opțiuni selectate dintre statele membre AIB în funcție de caracteristicile GO.</w:t>
            </w:r>
          </w:p>
        </w:tc>
      </w:tr>
      <w:tr w:rsidR="00D071DA" w:rsidRPr="00D47EFF" w14:paraId="1B29070C" w14:textId="77777777" w:rsidTr="00B84978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59AF" w14:textId="52BC8CB1" w:rsidR="00B93FB8" w:rsidRPr="00B84978" w:rsidRDefault="00B93FB8" w:rsidP="00B93FB8">
            <w:pPr>
              <w:spacing w:after="0" w:line="240" w:lineRule="auto"/>
              <w:ind w:left="182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Perioada de producție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621E" w14:textId="266E52EB" w:rsidR="00B93FB8" w:rsidRPr="00D47EFF" w:rsidRDefault="00B93FB8" w:rsidP="00B93FB8">
            <w:pPr>
              <w:spacing w:after="0" w:line="240" w:lineRule="auto"/>
              <w:ind w:left="170" w:right="222" w:hanging="2"/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</w:pPr>
            <w:r w:rsidRPr="00B84978">
              <w:rPr>
                <w:rFonts w:eastAsia="Times New Roman" w:cstheme="minorHAnsi"/>
                <w:color w:val="000000"/>
                <w:kern w:val="0"/>
                <w:lang w:val="ro-RO"/>
                <w14:ligatures w14:val="none"/>
              </w:rPr>
              <w:t>1 lună din an</w:t>
            </w:r>
          </w:p>
        </w:tc>
      </w:tr>
    </w:tbl>
    <w:p w14:paraId="18AF69A1" w14:textId="77777777" w:rsidR="00755B41" w:rsidRPr="00D47EFF" w:rsidRDefault="00755B41" w:rsidP="00755B41">
      <w:pPr>
        <w:spacing w:after="240" w:line="240" w:lineRule="auto"/>
        <w:rPr>
          <w:rFonts w:eastAsia="Times New Roman" w:cstheme="minorHAnsi"/>
          <w:kern w:val="0"/>
          <w:lang w:val="ro-RO"/>
          <w14:ligatures w14:val="none"/>
        </w:rPr>
      </w:pPr>
    </w:p>
    <w:p w14:paraId="6695306E" w14:textId="77777777" w:rsidR="00755B41" w:rsidRPr="00B84978" w:rsidRDefault="00755B41" w:rsidP="00755B41">
      <w:pPr>
        <w:spacing w:after="240" w:line="240" w:lineRule="auto"/>
        <w:rPr>
          <w:rFonts w:eastAsia="Times New Roman" w:cstheme="minorHAnsi"/>
          <w:kern w:val="0"/>
          <w14:ligatures w14:val="none"/>
        </w:rPr>
      </w:pPr>
    </w:p>
    <w:p w14:paraId="3306E827" w14:textId="52E829AE" w:rsidR="009F78A0" w:rsidRPr="00D47EFF" w:rsidRDefault="009F78A0" w:rsidP="005F7B6F">
      <w:pPr>
        <w:jc w:val="both"/>
        <w:rPr>
          <w:rFonts w:cstheme="minorHAnsi"/>
          <w:lang w:val="ro-RO"/>
        </w:rPr>
      </w:pPr>
    </w:p>
    <w:sectPr w:rsidR="009F78A0" w:rsidRPr="00D47E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036A" w14:textId="77777777" w:rsidR="006E301D" w:rsidRDefault="006E301D" w:rsidP="00B84978">
      <w:pPr>
        <w:spacing w:after="0" w:line="240" w:lineRule="auto"/>
      </w:pPr>
      <w:r>
        <w:separator/>
      </w:r>
    </w:p>
  </w:endnote>
  <w:endnote w:type="continuationSeparator" w:id="0">
    <w:p w14:paraId="62C8B955" w14:textId="77777777" w:rsidR="006E301D" w:rsidRDefault="006E301D" w:rsidP="00B8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703C" w14:textId="77777777" w:rsidR="006E301D" w:rsidRDefault="006E301D" w:rsidP="00B84978">
      <w:pPr>
        <w:spacing w:after="0" w:line="240" w:lineRule="auto"/>
      </w:pPr>
      <w:r>
        <w:separator/>
      </w:r>
    </w:p>
  </w:footnote>
  <w:footnote w:type="continuationSeparator" w:id="0">
    <w:p w14:paraId="6DB3387C" w14:textId="77777777" w:rsidR="006E301D" w:rsidRDefault="006E301D" w:rsidP="00B8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FBE5" w14:textId="40A42F56" w:rsidR="00B84978" w:rsidRPr="00B84978" w:rsidRDefault="00B84978" w:rsidP="00B84978">
    <w:pPr>
      <w:pStyle w:val="Header"/>
      <w:jc w:val="right"/>
      <w:rPr>
        <w:color w:val="A6A6A6" w:themeColor="background1" w:themeShade="A6"/>
        <w:lang w:val="en-GB"/>
      </w:rPr>
    </w:pPr>
    <w:proofErr w:type="spellStart"/>
    <w:r w:rsidRPr="00B84978">
      <w:rPr>
        <w:color w:val="A6A6A6" w:themeColor="background1" w:themeShade="A6"/>
        <w:lang w:val="en-GB"/>
      </w:rPr>
      <w:t>Versiunea</w:t>
    </w:r>
    <w:proofErr w:type="spellEnd"/>
    <w:r w:rsidRPr="00B84978">
      <w:rPr>
        <w:color w:val="A6A6A6" w:themeColor="background1" w:themeShade="A6"/>
        <w:lang w:val="en-GB"/>
      </w:rPr>
      <w:t xml:space="preserve"> 1 din 05.12.2023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780"/>
    <w:multiLevelType w:val="hybridMultilevel"/>
    <w:tmpl w:val="A23EBA32"/>
    <w:lvl w:ilvl="0" w:tplc="B57E4E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0946B4"/>
    <w:multiLevelType w:val="hybridMultilevel"/>
    <w:tmpl w:val="562E7B82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5D1D75"/>
    <w:multiLevelType w:val="hybridMultilevel"/>
    <w:tmpl w:val="77067B62"/>
    <w:lvl w:ilvl="0" w:tplc="E892E4D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7D56C9"/>
    <w:multiLevelType w:val="hybridMultilevel"/>
    <w:tmpl w:val="49B06BB6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F2988"/>
    <w:multiLevelType w:val="hybridMultilevel"/>
    <w:tmpl w:val="054A4E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786E13"/>
    <w:multiLevelType w:val="hybridMultilevel"/>
    <w:tmpl w:val="57140B04"/>
    <w:lvl w:ilvl="0" w:tplc="22E27E4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A6F1C02"/>
    <w:multiLevelType w:val="hybridMultilevel"/>
    <w:tmpl w:val="01FC8D24"/>
    <w:lvl w:ilvl="0" w:tplc="032E7D9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4085160">
    <w:abstractNumId w:val="2"/>
  </w:num>
  <w:num w:numId="2" w16cid:durableId="687484542">
    <w:abstractNumId w:val="0"/>
  </w:num>
  <w:num w:numId="3" w16cid:durableId="353506132">
    <w:abstractNumId w:val="1"/>
  </w:num>
  <w:num w:numId="4" w16cid:durableId="1274048861">
    <w:abstractNumId w:val="4"/>
  </w:num>
  <w:num w:numId="5" w16cid:durableId="2090998800">
    <w:abstractNumId w:val="3"/>
  </w:num>
  <w:num w:numId="6" w16cid:durableId="2131971701">
    <w:abstractNumId w:val="6"/>
  </w:num>
  <w:num w:numId="7" w16cid:durableId="1920676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C3"/>
    <w:rsid w:val="00045512"/>
    <w:rsid w:val="00047858"/>
    <w:rsid w:val="00080978"/>
    <w:rsid w:val="00097F61"/>
    <w:rsid w:val="000B40D4"/>
    <w:rsid w:val="000C4A69"/>
    <w:rsid w:val="000D5CD9"/>
    <w:rsid w:val="000E4537"/>
    <w:rsid w:val="000F265A"/>
    <w:rsid w:val="0010213D"/>
    <w:rsid w:val="00107FED"/>
    <w:rsid w:val="00140B4A"/>
    <w:rsid w:val="00175815"/>
    <w:rsid w:val="001A7858"/>
    <w:rsid w:val="001B3DA7"/>
    <w:rsid w:val="001C4E58"/>
    <w:rsid w:val="00203583"/>
    <w:rsid w:val="00213886"/>
    <w:rsid w:val="00284A71"/>
    <w:rsid w:val="002A724E"/>
    <w:rsid w:val="002E2347"/>
    <w:rsid w:val="00321180"/>
    <w:rsid w:val="00322443"/>
    <w:rsid w:val="00324AC5"/>
    <w:rsid w:val="003305CE"/>
    <w:rsid w:val="00330FE2"/>
    <w:rsid w:val="00361EA8"/>
    <w:rsid w:val="003762E7"/>
    <w:rsid w:val="003A4F1D"/>
    <w:rsid w:val="003E0851"/>
    <w:rsid w:val="003F19C7"/>
    <w:rsid w:val="00454256"/>
    <w:rsid w:val="004622AD"/>
    <w:rsid w:val="004B08AD"/>
    <w:rsid w:val="004C4FA7"/>
    <w:rsid w:val="004C658C"/>
    <w:rsid w:val="004E24E7"/>
    <w:rsid w:val="00501F87"/>
    <w:rsid w:val="00557DE0"/>
    <w:rsid w:val="0056665C"/>
    <w:rsid w:val="005667F4"/>
    <w:rsid w:val="0058215E"/>
    <w:rsid w:val="005B00F2"/>
    <w:rsid w:val="005B6354"/>
    <w:rsid w:val="005F3F97"/>
    <w:rsid w:val="005F7B6F"/>
    <w:rsid w:val="00621FF2"/>
    <w:rsid w:val="00685993"/>
    <w:rsid w:val="006A11C3"/>
    <w:rsid w:val="006A6007"/>
    <w:rsid w:val="006A658D"/>
    <w:rsid w:val="006B09C0"/>
    <w:rsid w:val="006B239A"/>
    <w:rsid w:val="006C7BB4"/>
    <w:rsid w:val="006E0AEB"/>
    <w:rsid w:val="006E301D"/>
    <w:rsid w:val="006F5750"/>
    <w:rsid w:val="007546CD"/>
    <w:rsid w:val="00755B41"/>
    <w:rsid w:val="007769B2"/>
    <w:rsid w:val="007915F4"/>
    <w:rsid w:val="007B0C5E"/>
    <w:rsid w:val="00810D0E"/>
    <w:rsid w:val="00857C5C"/>
    <w:rsid w:val="0090536D"/>
    <w:rsid w:val="00917FCB"/>
    <w:rsid w:val="009629D3"/>
    <w:rsid w:val="00992CD2"/>
    <w:rsid w:val="009A66F5"/>
    <w:rsid w:val="009D4953"/>
    <w:rsid w:val="009F78A0"/>
    <w:rsid w:val="00A5025C"/>
    <w:rsid w:val="00A5644D"/>
    <w:rsid w:val="00A841F0"/>
    <w:rsid w:val="00A93DD5"/>
    <w:rsid w:val="00AB5946"/>
    <w:rsid w:val="00AD2CE3"/>
    <w:rsid w:val="00B309B8"/>
    <w:rsid w:val="00B71C5B"/>
    <w:rsid w:val="00B84978"/>
    <w:rsid w:val="00B85FB8"/>
    <w:rsid w:val="00B93FB8"/>
    <w:rsid w:val="00C15565"/>
    <w:rsid w:val="00C26213"/>
    <w:rsid w:val="00C43C25"/>
    <w:rsid w:val="00C70FF1"/>
    <w:rsid w:val="00CB4182"/>
    <w:rsid w:val="00CC379D"/>
    <w:rsid w:val="00CC5229"/>
    <w:rsid w:val="00CD4F60"/>
    <w:rsid w:val="00D071DA"/>
    <w:rsid w:val="00D2092C"/>
    <w:rsid w:val="00D33937"/>
    <w:rsid w:val="00D37AD9"/>
    <w:rsid w:val="00D47EFF"/>
    <w:rsid w:val="00D5184E"/>
    <w:rsid w:val="00D623BF"/>
    <w:rsid w:val="00D65976"/>
    <w:rsid w:val="00D937F9"/>
    <w:rsid w:val="00D93A4B"/>
    <w:rsid w:val="00DC27AD"/>
    <w:rsid w:val="00DC61D9"/>
    <w:rsid w:val="00DD1B8E"/>
    <w:rsid w:val="00DF7156"/>
    <w:rsid w:val="00E34352"/>
    <w:rsid w:val="00E8227C"/>
    <w:rsid w:val="00E9395D"/>
    <w:rsid w:val="00E95CA3"/>
    <w:rsid w:val="00F0402C"/>
    <w:rsid w:val="00F06848"/>
    <w:rsid w:val="00F30933"/>
    <w:rsid w:val="00F40843"/>
    <w:rsid w:val="00F93D57"/>
    <w:rsid w:val="00FB1994"/>
    <w:rsid w:val="00FC6BC7"/>
    <w:rsid w:val="00FD13A6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1F41"/>
  <w15:chartTrackingRefBased/>
  <w15:docId w15:val="{A13944B5-AAE6-49DD-A5DB-2E8AFAF4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72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2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CE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5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4E24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A724E"/>
    <w:rPr>
      <w:rFonts w:ascii="Arial" w:eastAsia="Times New Roman" w:hAnsi="Arial" w:cs="Arial"/>
      <w:b/>
      <w:bCs/>
      <w:kern w:val="32"/>
      <w:sz w:val="32"/>
      <w:szCs w:val="32"/>
      <w:lang w:val="ro-RO"/>
      <w14:ligatures w14:val="none"/>
    </w:rPr>
  </w:style>
  <w:style w:type="paragraph" w:styleId="BodyText">
    <w:name w:val="Body Text"/>
    <w:basedOn w:val="Normal"/>
    <w:link w:val="BodyTextChar"/>
    <w:unhideWhenUsed/>
    <w:rsid w:val="002A724E"/>
    <w:pPr>
      <w:spacing w:after="0" w:line="240" w:lineRule="auto"/>
      <w:jc w:val="both"/>
    </w:pPr>
    <w:rPr>
      <w:rFonts w:ascii="Tahoma" w:eastAsia="Times New Roman" w:hAnsi="Tahoma" w:cs="Times New Roman"/>
      <w:kern w:val="0"/>
      <w:szCs w:val="24"/>
      <w:lang w:val="ro-RO" w:eastAsia="ro-RO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2A724E"/>
    <w:rPr>
      <w:rFonts w:ascii="Tahoma" w:eastAsia="Times New Roman" w:hAnsi="Tahoma" w:cs="Times New Roman"/>
      <w:kern w:val="0"/>
      <w:szCs w:val="24"/>
      <w:lang w:val="ro-RO" w:eastAsia="ro-RO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84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78"/>
  </w:style>
  <w:style w:type="paragraph" w:styleId="Footer">
    <w:name w:val="footer"/>
    <w:basedOn w:val="Normal"/>
    <w:link w:val="FooterChar"/>
    <w:uiPriority w:val="99"/>
    <w:unhideWhenUsed/>
    <w:rsid w:val="00B84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2002">
          <w:marLeft w:val="10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457">
          <w:marLeft w:val="10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389">
          <w:marLeft w:val="10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Georgescu</dc:creator>
  <cp:keywords>, docId:351D95C9E0417FB9997D31F71E96016B</cp:keywords>
  <dc:description/>
  <cp:lastModifiedBy>Septimiu Rusu</cp:lastModifiedBy>
  <cp:revision>2</cp:revision>
  <dcterms:created xsi:type="dcterms:W3CDTF">2023-12-05T11:02:00Z</dcterms:created>
  <dcterms:modified xsi:type="dcterms:W3CDTF">2023-12-05T11:02:00Z</dcterms:modified>
</cp:coreProperties>
</file>