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5960" w14:textId="21AA4DF1" w:rsidR="001051F5" w:rsidRDefault="00000000">
      <w:pPr>
        <w:jc w:val="center"/>
        <w:rPr>
          <w:b/>
          <w:bCs/>
          <w:lang w:val="ro-RO"/>
        </w:rPr>
      </w:pPr>
      <w:r w:rsidRPr="00B84978">
        <w:rPr>
          <w:b/>
          <w:bCs/>
          <w:lang w:val="ro-RO"/>
        </w:rPr>
        <w:t>PROCEDURE FOR TRADING  GUARANTEES OF ORIGIN</w:t>
      </w:r>
    </w:p>
    <w:p w14:paraId="483E9B9B" w14:textId="77777777" w:rsidR="00B93FB8" w:rsidRPr="00B84978" w:rsidRDefault="00B93FB8" w:rsidP="006A6007">
      <w:pPr>
        <w:jc w:val="center"/>
        <w:rPr>
          <w:b/>
          <w:bCs/>
          <w:lang w:val="ro-RO"/>
        </w:rPr>
      </w:pPr>
    </w:p>
    <w:p w14:paraId="24E45A15" w14:textId="77777777" w:rsidR="001051F5" w:rsidRDefault="00000000">
      <w:pPr>
        <w:jc w:val="both"/>
        <w:rPr>
          <w:b/>
          <w:bCs/>
          <w:lang w:val="ro-RO"/>
        </w:rPr>
      </w:pPr>
      <w:r w:rsidRPr="00B84978">
        <w:rPr>
          <w:b/>
          <w:bCs/>
          <w:lang w:val="ro-RO"/>
        </w:rPr>
        <w:t>CHAPTER I: Purpose and scope</w:t>
      </w:r>
    </w:p>
    <w:p w14:paraId="6760AA1F" w14:textId="77777777" w:rsidR="001051F5" w:rsidRDefault="00000000">
      <w:pPr>
        <w:jc w:val="both"/>
        <w:rPr>
          <w:b/>
          <w:bCs/>
          <w:lang w:val="ro-RO"/>
        </w:rPr>
      </w:pPr>
      <w:r w:rsidRPr="00B84978">
        <w:rPr>
          <w:b/>
          <w:bCs/>
          <w:lang w:val="ro-RO"/>
        </w:rPr>
        <w:t>Art. 1</w:t>
      </w:r>
    </w:p>
    <w:p w14:paraId="026B66F2" w14:textId="65308E35" w:rsidR="001051F5" w:rsidRDefault="00000000">
      <w:pPr>
        <w:jc w:val="both"/>
        <w:rPr>
          <w:lang w:val="ro-RO"/>
        </w:rPr>
      </w:pPr>
      <w:r w:rsidRPr="00B84978">
        <w:rPr>
          <w:lang w:val="ro-RO"/>
        </w:rPr>
        <w:t>This Procedure for the Trading of Guarantees of Origin (hereinafter referred to as the "</w:t>
      </w:r>
      <w:r w:rsidRPr="00B84978">
        <w:rPr>
          <w:b/>
          <w:bCs/>
          <w:lang w:val="ro-RO"/>
        </w:rPr>
        <w:t>Procedure</w:t>
      </w:r>
      <w:r w:rsidRPr="00B84978">
        <w:rPr>
          <w:lang w:val="ro-RO"/>
        </w:rPr>
        <w:t xml:space="preserve">") governs the manner and conditions of sale, purchase and transfer of Guarantees of Origin of </w:t>
      </w:r>
      <w:r w:rsidR="006B241D">
        <w:rPr>
          <w:lang w:val="ro-RO"/>
        </w:rPr>
        <w:t>electrical power</w:t>
      </w:r>
      <w:r w:rsidRPr="00B84978">
        <w:rPr>
          <w:lang w:val="ro-RO"/>
        </w:rPr>
        <w:t xml:space="preserve"> (hereinafter referred to as the "</w:t>
      </w:r>
      <w:r w:rsidRPr="00B84978">
        <w:rPr>
          <w:b/>
          <w:bCs/>
          <w:lang w:val="ro-RO"/>
        </w:rPr>
        <w:t>GO</w:t>
      </w:r>
      <w:r w:rsidRPr="00B84978">
        <w:rPr>
          <w:lang w:val="ro-RO"/>
        </w:rPr>
        <w:t>").</w:t>
      </w:r>
    </w:p>
    <w:p w14:paraId="6D58F2CE" w14:textId="77777777" w:rsidR="001051F5" w:rsidRDefault="00000000">
      <w:pPr>
        <w:jc w:val="both"/>
        <w:rPr>
          <w:b/>
          <w:bCs/>
          <w:lang w:val="ro-RO"/>
        </w:rPr>
      </w:pPr>
      <w:r w:rsidRPr="00B84978">
        <w:rPr>
          <w:b/>
          <w:bCs/>
          <w:lang w:val="ro-RO"/>
        </w:rPr>
        <w:t>Art. 2</w:t>
      </w:r>
    </w:p>
    <w:p w14:paraId="0867BF14" w14:textId="673CB607" w:rsidR="001051F5" w:rsidRDefault="00000000">
      <w:pPr>
        <w:jc w:val="both"/>
        <w:rPr>
          <w:lang w:val="ro-RO"/>
        </w:rPr>
      </w:pPr>
      <w:r w:rsidRPr="00B84978">
        <w:rPr>
          <w:lang w:val="ro-RO"/>
        </w:rPr>
        <w:t>The Romanian Commodities Exchange S.A. (hereinafter referred to as "</w:t>
      </w:r>
      <w:r w:rsidR="00CE3A2F">
        <w:rPr>
          <w:b/>
          <w:bCs/>
          <w:lang w:val="ro-RO"/>
        </w:rPr>
        <w:t>RCE</w:t>
      </w:r>
      <w:r w:rsidRPr="00B84978">
        <w:rPr>
          <w:lang w:val="ro-RO"/>
        </w:rPr>
        <w:t xml:space="preserve">") determines the quantity of GOs for which it organizes the auction sale of the guarantees of origin is a market operator that ensures the sale-purchase of GOs according to the rules set out in this Procedure. </w:t>
      </w:r>
    </w:p>
    <w:p w14:paraId="0F1A1E96" w14:textId="77777777" w:rsidR="001051F5" w:rsidRDefault="00000000">
      <w:pPr>
        <w:jc w:val="both"/>
        <w:rPr>
          <w:b/>
          <w:bCs/>
          <w:lang w:val="ro-RO"/>
        </w:rPr>
      </w:pPr>
      <w:r w:rsidRPr="00B84978">
        <w:rPr>
          <w:b/>
          <w:bCs/>
          <w:lang w:val="ro-RO"/>
        </w:rPr>
        <w:t>Art</w:t>
      </w:r>
      <w:r w:rsidR="00810D0E" w:rsidRPr="00B84978">
        <w:rPr>
          <w:b/>
          <w:bCs/>
          <w:lang w:val="ro-RO"/>
        </w:rPr>
        <w:t xml:space="preserve">. </w:t>
      </w:r>
      <w:r w:rsidRPr="00B84978">
        <w:rPr>
          <w:b/>
          <w:bCs/>
          <w:lang w:val="ro-RO"/>
        </w:rPr>
        <w:t>3</w:t>
      </w:r>
    </w:p>
    <w:p w14:paraId="78141C6F" w14:textId="77777777" w:rsidR="001051F5" w:rsidRDefault="00000000">
      <w:pPr>
        <w:jc w:val="both"/>
        <w:rPr>
          <w:lang w:val="ro-RO"/>
        </w:rPr>
      </w:pPr>
      <w:r w:rsidRPr="00B84978">
        <w:rPr>
          <w:lang w:val="ro-RO"/>
        </w:rPr>
        <w:t>Wherever used in this Procedure, terms shall have the following meaning:</w:t>
      </w:r>
    </w:p>
    <w:p w14:paraId="3693B427" w14:textId="77777777" w:rsidR="001051F5" w:rsidRDefault="00000000">
      <w:pPr>
        <w:jc w:val="both"/>
        <w:rPr>
          <w:lang w:val="ro-RO"/>
        </w:rPr>
      </w:pPr>
      <w:r w:rsidRPr="00B84978">
        <w:rPr>
          <w:b/>
          <w:bCs/>
          <w:lang w:val="ro-RO"/>
        </w:rPr>
        <w:t xml:space="preserve">AIB </w:t>
      </w:r>
      <w:r w:rsidRPr="00B84978">
        <w:rPr>
          <w:lang w:val="ro-RO"/>
        </w:rPr>
        <w:t>- Association of Issuing Bodies, based in Brussels, Belgium, which regulates the European Energy Certificate.</w:t>
      </w:r>
    </w:p>
    <w:p w14:paraId="5B731050" w14:textId="77777777" w:rsidR="001051F5" w:rsidRDefault="00000000">
      <w:pPr>
        <w:jc w:val="both"/>
        <w:rPr>
          <w:lang w:val="ro-RO"/>
        </w:rPr>
      </w:pPr>
      <w:r w:rsidRPr="00B84978">
        <w:rPr>
          <w:b/>
          <w:bCs/>
          <w:lang w:val="ro-RO"/>
        </w:rPr>
        <w:t xml:space="preserve">Applicable Law </w:t>
      </w:r>
      <w:r w:rsidRPr="00B84978">
        <w:rPr>
          <w:lang w:val="ro-RO"/>
        </w:rPr>
        <w:t>- the laws and regulations applicable to the Auction Participant under any applicable jurisdiction.</w:t>
      </w:r>
    </w:p>
    <w:p w14:paraId="6845A63A" w14:textId="77777777" w:rsidR="001051F5" w:rsidRDefault="00000000">
      <w:pPr>
        <w:jc w:val="both"/>
        <w:rPr>
          <w:lang w:val="ro-RO"/>
        </w:rPr>
      </w:pPr>
      <w:r w:rsidRPr="00B84978">
        <w:rPr>
          <w:b/>
          <w:bCs/>
          <w:lang w:val="ro-RO"/>
        </w:rPr>
        <w:t xml:space="preserve">Auction </w:t>
      </w:r>
      <w:r w:rsidRPr="00B84978">
        <w:rPr>
          <w:lang w:val="ro-RO"/>
        </w:rPr>
        <w:t>- the procedure for the sale of guarantees of origin through the auction system in accordance with the provisions of this Procedure.</w:t>
      </w:r>
    </w:p>
    <w:p w14:paraId="5306DEC1" w14:textId="77777777" w:rsidR="001051F5" w:rsidRDefault="00000000">
      <w:pPr>
        <w:jc w:val="both"/>
        <w:rPr>
          <w:lang w:val="ro-RO"/>
        </w:rPr>
      </w:pPr>
      <w:r w:rsidRPr="00B84978">
        <w:rPr>
          <w:b/>
          <w:bCs/>
          <w:lang w:val="ro-RO"/>
        </w:rPr>
        <w:t xml:space="preserve">Participant </w:t>
      </w:r>
      <w:r w:rsidRPr="00B84978">
        <w:rPr>
          <w:lang w:val="ro-RO"/>
        </w:rPr>
        <w:t>- a legal or natural person who intends to trade or trades GOs under this Procedure.</w:t>
      </w:r>
    </w:p>
    <w:p w14:paraId="499C6A3B" w14:textId="7303C538" w:rsidR="001051F5" w:rsidRDefault="00000000">
      <w:pPr>
        <w:jc w:val="both"/>
        <w:rPr>
          <w:lang w:val="ro-RO"/>
        </w:rPr>
      </w:pPr>
      <w:r w:rsidRPr="00B84978">
        <w:rPr>
          <w:b/>
          <w:bCs/>
          <w:lang w:val="ro-RO"/>
        </w:rPr>
        <w:t xml:space="preserve">Collateral </w:t>
      </w:r>
      <w:r w:rsidRPr="00B84978">
        <w:rPr>
          <w:lang w:val="ro-RO"/>
        </w:rPr>
        <w:t xml:space="preserve">- collateral explicitly accepted by </w:t>
      </w:r>
      <w:r w:rsidR="00CE3A2F">
        <w:rPr>
          <w:lang w:val="ro-RO"/>
        </w:rPr>
        <w:t>RCE</w:t>
      </w:r>
      <w:r w:rsidRPr="00B84978">
        <w:rPr>
          <w:lang w:val="ro-RO"/>
        </w:rPr>
        <w:t xml:space="preserve"> and recognised by the Procedure as security for the performance of the Participant's obligations under the transactions entered into.</w:t>
      </w:r>
    </w:p>
    <w:p w14:paraId="10A4244A" w14:textId="77777777" w:rsidR="001051F5" w:rsidRDefault="00000000">
      <w:pPr>
        <w:jc w:val="both"/>
        <w:rPr>
          <w:lang w:val="ro-RO"/>
        </w:rPr>
      </w:pPr>
      <w:r w:rsidRPr="00B84978">
        <w:rPr>
          <w:b/>
          <w:bCs/>
          <w:lang w:val="ro-RO"/>
        </w:rPr>
        <w:t xml:space="preserve">Market </w:t>
      </w:r>
      <w:r w:rsidRPr="00B84978">
        <w:rPr>
          <w:lang w:val="ro-RO"/>
        </w:rPr>
        <w:t>- the trading venue of GOs that is regulated by this Procedure.</w:t>
      </w:r>
    </w:p>
    <w:p w14:paraId="0410EFF8" w14:textId="77777777" w:rsidR="001051F5" w:rsidRDefault="00000000">
      <w:pPr>
        <w:jc w:val="both"/>
        <w:rPr>
          <w:lang w:val="ro-RO"/>
        </w:rPr>
      </w:pPr>
      <w:r w:rsidRPr="00B84978">
        <w:rPr>
          <w:b/>
          <w:bCs/>
          <w:lang w:val="ro-RO"/>
        </w:rPr>
        <w:t xml:space="preserve">GO Product </w:t>
      </w:r>
      <w:r w:rsidRPr="00B84978">
        <w:rPr>
          <w:lang w:val="ro-RO"/>
        </w:rPr>
        <w:t xml:space="preserve">- a set of GO features that are auctioned </w:t>
      </w:r>
      <w:r w:rsidR="00501F87" w:rsidRPr="00B84978">
        <w:rPr>
          <w:lang w:val="ro-RO"/>
        </w:rPr>
        <w:t xml:space="preserve">as per Annex </w:t>
      </w:r>
      <w:r w:rsidR="009D4953" w:rsidRPr="00B84978">
        <w:rPr>
          <w:lang w:val="ro-RO"/>
        </w:rPr>
        <w:t xml:space="preserve">4 </w:t>
      </w:r>
      <w:r w:rsidR="00501F87" w:rsidRPr="00B84978">
        <w:rPr>
          <w:lang w:val="ro-RO"/>
        </w:rPr>
        <w:t>to this procedure</w:t>
      </w:r>
      <w:r w:rsidRPr="00B84978">
        <w:rPr>
          <w:lang w:val="ro-RO"/>
        </w:rPr>
        <w:t>.</w:t>
      </w:r>
    </w:p>
    <w:p w14:paraId="18D2C2B4" w14:textId="77777777" w:rsidR="001051F5" w:rsidRDefault="00000000">
      <w:pPr>
        <w:jc w:val="both"/>
        <w:rPr>
          <w:lang w:val="ro-RO"/>
        </w:rPr>
      </w:pPr>
      <w:r w:rsidRPr="00B84978">
        <w:rPr>
          <w:b/>
          <w:bCs/>
          <w:lang w:val="ro-RO"/>
        </w:rPr>
        <w:t xml:space="preserve">Register </w:t>
      </w:r>
      <w:r w:rsidRPr="00B84978">
        <w:rPr>
          <w:lang w:val="ro-RO"/>
        </w:rPr>
        <w:t>- electronic system set up and managed by the competent authority for issuing guarantees of origin.</w:t>
      </w:r>
    </w:p>
    <w:p w14:paraId="68844369" w14:textId="77777777" w:rsidR="001051F5" w:rsidRDefault="00000000">
      <w:pPr>
        <w:jc w:val="both"/>
        <w:rPr>
          <w:b/>
          <w:bCs/>
          <w:lang w:val="ro-RO"/>
        </w:rPr>
      </w:pPr>
      <w:r w:rsidRPr="00B84978">
        <w:rPr>
          <w:b/>
          <w:bCs/>
          <w:lang w:val="ro-RO"/>
        </w:rPr>
        <w:t>Art</w:t>
      </w:r>
      <w:r w:rsidR="00810D0E" w:rsidRPr="00B84978">
        <w:rPr>
          <w:b/>
          <w:bCs/>
          <w:lang w:val="ro-RO"/>
        </w:rPr>
        <w:t xml:space="preserve">. </w:t>
      </w:r>
      <w:r w:rsidRPr="00B84978">
        <w:rPr>
          <w:b/>
          <w:bCs/>
          <w:lang w:val="ro-RO"/>
        </w:rPr>
        <w:t xml:space="preserve">4 </w:t>
      </w:r>
      <w:r w:rsidR="00D65976" w:rsidRPr="00B84978">
        <w:rPr>
          <w:b/>
          <w:bCs/>
          <w:lang w:val="ro-RO"/>
        </w:rPr>
        <w:t>- Participant status</w:t>
      </w:r>
    </w:p>
    <w:p w14:paraId="351B130C" w14:textId="3954C03C" w:rsidR="001051F5" w:rsidRDefault="00000000">
      <w:pPr>
        <w:jc w:val="both"/>
        <w:rPr>
          <w:lang w:val="ro-RO"/>
        </w:rPr>
      </w:pPr>
      <w:r w:rsidRPr="00B84978">
        <w:rPr>
          <w:lang w:val="ro-RO"/>
        </w:rPr>
        <w:t>Electricity producers and suppliers may be Market Participants, as sellers or buyers</w:t>
      </w:r>
      <w:r w:rsidR="001A7858" w:rsidRPr="00B84978">
        <w:rPr>
          <w:lang w:val="ro-RO"/>
        </w:rPr>
        <w:t xml:space="preserve">, after having joined the present procedure by signing the contractual documents provided for this purpose by </w:t>
      </w:r>
      <w:r w:rsidR="00CE3A2F">
        <w:rPr>
          <w:lang w:val="ro-RO"/>
        </w:rPr>
        <w:t>RCE</w:t>
      </w:r>
      <w:r w:rsidRPr="00B84978">
        <w:rPr>
          <w:lang w:val="ro-RO"/>
        </w:rPr>
        <w:t>.</w:t>
      </w:r>
    </w:p>
    <w:p w14:paraId="0294E8D1" w14:textId="77777777" w:rsidR="00CD521C" w:rsidRDefault="00CD521C">
      <w:pPr>
        <w:jc w:val="both"/>
        <w:rPr>
          <w:lang w:val="ro-RO"/>
        </w:rPr>
      </w:pPr>
    </w:p>
    <w:p w14:paraId="0E9D5608" w14:textId="77777777" w:rsidR="00CD521C" w:rsidRDefault="00CD521C">
      <w:pPr>
        <w:jc w:val="both"/>
        <w:rPr>
          <w:lang w:val="ro-RO"/>
        </w:rPr>
      </w:pPr>
    </w:p>
    <w:p w14:paraId="4A1F031C" w14:textId="77777777" w:rsidR="00CD521C" w:rsidRDefault="00CD521C">
      <w:pPr>
        <w:jc w:val="both"/>
        <w:rPr>
          <w:b/>
          <w:bCs/>
          <w:lang w:val="ro-RO"/>
        </w:rPr>
      </w:pPr>
    </w:p>
    <w:p w14:paraId="6AB68F85" w14:textId="77777777" w:rsidR="001051F5" w:rsidRDefault="00000000">
      <w:pPr>
        <w:jc w:val="both"/>
        <w:rPr>
          <w:b/>
          <w:bCs/>
          <w:lang w:val="ro-RO"/>
        </w:rPr>
      </w:pPr>
      <w:r w:rsidRPr="00B84978">
        <w:rPr>
          <w:b/>
          <w:bCs/>
          <w:lang w:val="ro-RO"/>
        </w:rPr>
        <w:lastRenderedPageBreak/>
        <w:t>CHAPTER II: General rules</w:t>
      </w:r>
    </w:p>
    <w:p w14:paraId="78ACCB30" w14:textId="77777777" w:rsidR="001051F5" w:rsidRDefault="00000000">
      <w:pPr>
        <w:jc w:val="both"/>
        <w:rPr>
          <w:b/>
          <w:bCs/>
          <w:lang w:val="ro-RO"/>
        </w:rPr>
      </w:pPr>
      <w:r w:rsidRPr="00B84978">
        <w:rPr>
          <w:b/>
          <w:bCs/>
          <w:lang w:val="ro-RO"/>
        </w:rPr>
        <w:t xml:space="preserve">Art. </w:t>
      </w:r>
      <w:r w:rsidR="00810D0E" w:rsidRPr="00B84978">
        <w:rPr>
          <w:b/>
          <w:bCs/>
          <w:lang w:val="ro-RO"/>
        </w:rPr>
        <w:t>5</w:t>
      </w:r>
    </w:p>
    <w:p w14:paraId="17FBE388" w14:textId="77777777" w:rsidR="001051F5" w:rsidRDefault="00000000">
      <w:pPr>
        <w:jc w:val="both"/>
        <w:rPr>
          <w:lang w:val="ro-RO"/>
        </w:rPr>
      </w:pPr>
      <w:r w:rsidRPr="00B84978">
        <w:rPr>
          <w:lang w:val="ro-RO"/>
        </w:rPr>
        <w:t xml:space="preserve">(1) This procedure applies to trading sessions for </w:t>
      </w:r>
      <w:r w:rsidR="00B71C5B" w:rsidRPr="00B84978">
        <w:rPr>
          <w:lang w:val="ro-RO"/>
        </w:rPr>
        <w:t xml:space="preserve">GO Products. </w:t>
      </w:r>
      <w:r w:rsidR="006B09C0" w:rsidRPr="00B84978">
        <w:rPr>
          <w:lang w:val="ro-RO"/>
        </w:rPr>
        <w:t xml:space="preserve">GO Products may be traded only after their registration in the Register kept by </w:t>
      </w:r>
      <w:r w:rsidR="009629D3" w:rsidRPr="00B84978">
        <w:rPr>
          <w:lang w:val="ro-RO"/>
        </w:rPr>
        <w:t xml:space="preserve">an </w:t>
      </w:r>
      <w:r w:rsidR="007B0C5E" w:rsidRPr="00B84978">
        <w:rPr>
          <w:lang w:val="ro-RO"/>
        </w:rPr>
        <w:t xml:space="preserve">AIB </w:t>
      </w:r>
      <w:r w:rsidR="009629D3" w:rsidRPr="00B84978">
        <w:rPr>
          <w:lang w:val="ro-RO"/>
        </w:rPr>
        <w:t xml:space="preserve">member or in the Register kept by ANRE, as the case may be, </w:t>
      </w:r>
      <w:r w:rsidR="007B0C5E" w:rsidRPr="00B84978">
        <w:rPr>
          <w:lang w:val="ro-RO"/>
        </w:rPr>
        <w:t>and verification of their validity.</w:t>
      </w:r>
    </w:p>
    <w:p w14:paraId="35548BE2" w14:textId="77777777" w:rsidR="001051F5" w:rsidRDefault="00000000">
      <w:pPr>
        <w:jc w:val="both"/>
        <w:rPr>
          <w:lang w:val="ro-RO"/>
        </w:rPr>
      </w:pPr>
      <w:r w:rsidRPr="00B84978">
        <w:rPr>
          <w:lang w:val="ro-RO"/>
        </w:rPr>
        <w:t>(2) Trading of products shall be carried out on the basis of orders entered by participants according to the trading mechanism compatible with the post-trading mode chosen by the participant entering the initiating order.</w:t>
      </w:r>
    </w:p>
    <w:p w14:paraId="07872EC7" w14:textId="77777777" w:rsidR="001051F5" w:rsidRDefault="00000000">
      <w:pPr>
        <w:jc w:val="both"/>
        <w:rPr>
          <w:lang w:val="ro-RO"/>
        </w:rPr>
      </w:pPr>
      <w:r w:rsidRPr="00B84978">
        <w:rPr>
          <w:lang w:val="ro-RO"/>
        </w:rPr>
        <w:t xml:space="preserve">(3) </w:t>
      </w:r>
      <w:r w:rsidR="00E34352" w:rsidRPr="00B84978">
        <w:rPr>
          <w:lang w:val="ro-RO"/>
        </w:rPr>
        <w:t xml:space="preserve">The GO transfer shall be effected by the conclusion of the contract </w:t>
      </w:r>
      <w:r w:rsidRPr="00B84978">
        <w:rPr>
          <w:lang w:val="ro-RO"/>
        </w:rPr>
        <w:t xml:space="preserve">proposed by the initiating participant. </w:t>
      </w:r>
    </w:p>
    <w:p w14:paraId="681A3B51" w14:textId="77777777" w:rsidR="001051F5" w:rsidRDefault="00000000">
      <w:pPr>
        <w:jc w:val="both"/>
        <w:rPr>
          <w:b/>
          <w:bCs/>
          <w:lang w:val="ro-RO"/>
        </w:rPr>
      </w:pPr>
      <w:r w:rsidRPr="00B84978">
        <w:rPr>
          <w:b/>
          <w:bCs/>
          <w:lang w:val="ro-RO"/>
        </w:rPr>
        <w:t xml:space="preserve">Art. </w:t>
      </w:r>
      <w:r w:rsidR="003E0851" w:rsidRPr="00B84978">
        <w:rPr>
          <w:b/>
          <w:bCs/>
          <w:lang w:val="ro-RO"/>
        </w:rPr>
        <w:t>6</w:t>
      </w:r>
    </w:p>
    <w:p w14:paraId="51628703" w14:textId="3DA9418B" w:rsidR="001051F5" w:rsidRDefault="00000000">
      <w:pPr>
        <w:jc w:val="both"/>
        <w:rPr>
          <w:lang w:val="ro-RO"/>
        </w:rPr>
      </w:pPr>
      <w:r w:rsidRPr="00B84978">
        <w:rPr>
          <w:lang w:val="ro-RO"/>
        </w:rPr>
        <w:t xml:space="preserve">(1) The </w:t>
      </w:r>
      <w:r w:rsidR="00CE3A2F">
        <w:rPr>
          <w:lang w:val="ro-RO"/>
        </w:rPr>
        <w:t>RCE</w:t>
      </w:r>
      <w:r w:rsidRPr="00B84978">
        <w:rPr>
          <w:lang w:val="ro-RO"/>
        </w:rPr>
        <w:t xml:space="preserve"> shall ensure the firmness of transactions by collecting trading participation collateral and monitoring the completion of the transaction.</w:t>
      </w:r>
    </w:p>
    <w:p w14:paraId="4BE27035" w14:textId="4B9A6567" w:rsidR="001051F5" w:rsidRDefault="00000000">
      <w:pPr>
        <w:jc w:val="both"/>
        <w:rPr>
          <w:lang w:val="ro-RO"/>
        </w:rPr>
      </w:pPr>
      <w:r w:rsidRPr="00B84978">
        <w:rPr>
          <w:lang w:val="ro-RO"/>
        </w:rPr>
        <w:t xml:space="preserve">(2) In order to be able to register an order, the participants shall provide the </w:t>
      </w:r>
      <w:r w:rsidR="00CE3A2F">
        <w:rPr>
          <w:lang w:val="ro-RO"/>
        </w:rPr>
        <w:t>RCE</w:t>
      </w:r>
      <w:r w:rsidRPr="00B84978">
        <w:rPr>
          <w:lang w:val="ro-RO"/>
        </w:rPr>
        <w:t xml:space="preserve"> with collateral, which is automatically calculated by the trading system as the product of the quantity of </w:t>
      </w:r>
      <w:r w:rsidR="00107FED" w:rsidRPr="00B84978">
        <w:rPr>
          <w:lang w:val="ro-RO"/>
        </w:rPr>
        <w:t xml:space="preserve">GOs </w:t>
      </w:r>
      <w:r w:rsidRPr="00B84978">
        <w:rPr>
          <w:lang w:val="ro-RO"/>
        </w:rPr>
        <w:t>in the order, the price of the order entered on the trading platform (excluding VAT) and the 2% as a standard percentage, with the possibility of decreasing this amount following adjustments in relation to market developments and the needs of the participants, with their prior notification. In the case of orders traded using EUR as the trading currency, the platform automatically converts the currency at the exchange rate of the National Bank of Romania, as communicated on the day the trading order is registered.</w:t>
      </w:r>
    </w:p>
    <w:p w14:paraId="48F76D3B" w14:textId="77777777" w:rsidR="001051F5" w:rsidRDefault="00000000">
      <w:pPr>
        <w:jc w:val="both"/>
        <w:rPr>
          <w:lang w:val="ro-RO"/>
        </w:rPr>
      </w:pPr>
      <w:r w:rsidRPr="00B84978">
        <w:rPr>
          <w:lang w:val="ro-RO"/>
        </w:rPr>
        <w:t>(3) The guarantee provided for in paragraph. (2) may take one of the following forms:</w:t>
      </w:r>
    </w:p>
    <w:p w14:paraId="57265151" w14:textId="77777777" w:rsidR="001051F5" w:rsidRDefault="00000000">
      <w:pPr>
        <w:jc w:val="both"/>
        <w:rPr>
          <w:lang w:val="ro-RO"/>
        </w:rPr>
      </w:pPr>
      <w:r w:rsidRPr="00B84978">
        <w:rPr>
          <w:lang w:val="ro-RO"/>
        </w:rPr>
        <w:t>a) payment order;</w:t>
      </w:r>
    </w:p>
    <w:p w14:paraId="740A64F1" w14:textId="77777777" w:rsidR="001051F5" w:rsidRDefault="00000000">
      <w:pPr>
        <w:jc w:val="both"/>
        <w:rPr>
          <w:lang w:val="ro-RO"/>
        </w:rPr>
      </w:pPr>
      <w:r w:rsidRPr="00B84978">
        <w:rPr>
          <w:lang w:val="ro-RO"/>
        </w:rPr>
        <w:t>b) letter of guarantee issued by a bank.</w:t>
      </w:r>
    </w:p>
    <w:p w14:paraId="4DCF6D8E" w14:textId="2A42D988" w:rsidR="001051F5" w:rsidRDefault="00000000">
      <w:pPr>
        <w:jc w:val="both"/>
        <w:rPr>
          <w:lang w:val="ro-RO"/>
        </w:rPr>
      </w:pPr>
      <w:r w:rsidRPr="00B84978">
        <w:rPr>
          <w:lang w:val="ro-RO"/>
        </w:rPr>
        <w:t xml:space="preserve">(4) The guarantee lodged in accordance with paragraph (2) by participants on account of an order for which a transaction has been concluded shall remain at the disposal of the </w:t>
      </w:r>
      <w:r w:rsidR="00CE3A2F">
        <w:rPr>
          <w:lang w:val="ro-RO"/>
        </w:rPr>
        <w:t>RCE</w:t>
      </w:r>
      <w:r w:rsidRPr="00B84978">
        <w:rPr>
          <w:lang w:val="ro-RO"/>
        </w:rPr>
        <w:t xml:space="preserve"> until the electronic copy of the sale and purchase agreement signed by the parties to the transaction has been submitted to the </w:t>
      </w:r>
      <w:r w:rsidR="00CE3A2F">
        <w:rPr>
          <w:lang w:val="ro-RO"/>
        </w:rPr>
        <w:t>RCE</w:t>
      </w:r>
      <w:r w:rsidRPr="00B84978">
        <w:rPr>
          <w:lang w:val="ro-RO"/>
        </w:rPr>
        <w:t xml:space="preserve">. The deadline for the transmission of the sale and purchase contract shall be no later than 5 working days from the date of the conclusion of the transaction. Until its release, the collateral set up on account of the order on the basis of which a transaction has been concluded may not be used as collateral in the case of participation in the trading of another </w:t>
      </w:r>
      <w:r w:rsidR="00DF7156" w:rsidRPr="00B84978">
        <w:rPr>
          <w:lang w:val="ro-RO"/>
        </w:rPr>
        <w:t>GO Product</w:t>
      </w:r>
      <w:r w:rsidRPr="00B84978">
        <w:rPr>
          <w:lang w:val="ro-RO"/>
        </w:rPr>
        <w:t>.</w:t>
      </w:r>
    </w:p>
    <w:p w14:paraId="29AAD21B" w14:textId="76586F37" w:rsidR="001051F5" w:rsidRDefault="00000000">
      <w:pPr>
        <w:jc w:val="both"/>
        <w:rPr>
          <w:lang w:val="ro-RO"/>
        </w:rPr>
      </w:pPr>
      <w:r w:rsidRPr="00B84978">
        <w:rPr>
          <w:lang w:val="ro-RO"/>
        </w:rPr>
        <w:t xml:space="preserve">(5) The collateral lodged shall be enforced by the </w:t>
      </w:r>
      <w:r w:rsidR="00CE3A2F">
        <w:rPr>
          <w:lang w:val="ro-RO"/>
        </w:rPr>
        <w:t>RCE</w:t>
      </w:r>
      <w:r w:rsidRPr="00B84978">
        <w:rPr>
          <w:lang w:val="ro-RO"/>
        </w:rPr>
        <w:t xml:space="preserve"> in accordance with the provisions of the market conduct procedure </w:t>
      </w:r>
      <w:r w:rsidR="00CC5229" w:rsidRPr="00B84978">
        <w:rPr>
          <w:lang w:val="ro-RO"/>
        </w:rPr>
        <w:t xml:space="preserve">in the </w:t>
      </w:r>
      <w:r w:rsidRPr="00B84978">
        <w:rPr>
          <w:lang w:val="ro-RO"/>
        </w:rPr>
        <w:t xml:space="preserve">event of failure to comply with the obligations referred to in paragraph </w:t>
      </w:r>
      <w:r w:rsidR="00B12955">
        <w:rPr>
          <w:lang w:val="ro-RO"/>
        </w:rPr>
        <w:t>(</w:t>
      </w:r>
      <w:r w:rsidRPr="00B84978">
        <w:rPr>
          <w:lang w:val="ro-RO"/>
        </w:rPr>
        <w:t>4</w:t>
      </w:r>
      <w:r w:rsidR="00B12955">
        <w:rPr>
          <w:lang w:val="ro-RO"/>
        </w:rPr>
        <w:t>)</w:t>
      </w:r>
      <w:r w:rsidRPr="00B84978">
        <w:rPr>
          <w:lang w:val="ro-RO"/>
        </w:rPr>
        <w:t>.</w:t>
      </w:r>
    </w:p>
    <w:p w14:paraId="194B1068" w14:textId="4F3E9C83" w:rsidR="001051F5" w:rsidRDefault="00000000">
      <w:pPr>
        <w:jc w:val="both"/>
        <w:rPr>
          <w:lang w:val="ro-RO"/>
        </w:rPr>
      </w:pPr>
      <w:r w:rsidRPr="00B84978">
        <w:rPr>
          <w:lang w:val="ro-RO"/>
        </w:rPr>
        <w:t xml:space="preserve">(6) Once the obligations laid down in paragraph </w:t>
      </w:r>
      <w:r w:rsidR="00B12955">
        <w:rPr>
          <w:lang w:val="ro-RO"/>
        </w:rPr>
        <w:t>(</w:t>
      </w:r>
      <w:r w:rsidRPr="00B84978">
        <w:rPr>
          <w:lang w:val="ro-RO"/>
        </w:rPr>
        <w:t>1</w:t>
      </w:r>
      <w:r w:rsidR="00B12955">
        <w:rPr>
          <w:lang w:val="ro-RO"/>
        </w:rPr>
        <w:t>)</w:t>
      </w:r>
      <w:r w:rsidRPr="00B84978">
        <w:rPr>
          <w:lang w:val="ro-RO"/>
        </w:rPr>
        <w:t xml:space="preserve"> have been fulfilled, the following shall apply (4), the collateral shall be made available to the participant, with the possibility of keeping it with th</w:t>
      </w:r>
      <w:r w:rsidR="00CE3A2F">
        <w:rPr>
          <w:lang w:val="ro-RO"/>
        </w:rPr>
        <w:t>e RCE</w:t>
      </w:r>
      <w:r w:rsidRPr="00B84978">
        <w:rPr>
          <w:lang w:val="ro-RO"/>
        </w:rPr>
        <w:t>, at the participant's request, for the purpose of registering future orders.</w:t>
      </w:r>
    </w:p>
    <w:p w14:paraId="6FC11AE7" w14:textId="77777777" w:rsidR="001051F5" w:rsidRDefault="00000000">
      <w:pPr>
        <w:jc w:val="both"/>
        <w:rPr>
          <w:lang w:val="ro-RO"/>
        </w:rPr>
      </w:pPr>
      <w:r w:rsidRPr="00B84978">
        <w:rPr>
          <w:lang w:val="ro-RO"/>
        </w:rPr>
        <w:lastRenderedPageBreak/>
        <w:t>(7) Securities shall be released within 3 working days from the date of submission of a written request, indicating, for those constituted by payment order, the account and bank where the amounts will be refunded.</w:t>
      </w:r>
    </w:p>
    <w:p w14:paraId="5E3207CD" w14:textId="77777777" w:rsidR="001051F5" w:rsidRDefault="00000000">
      <w:pPr>
        <w:jc w:val="both"/>
        <w:rPr>
          <w:lang w:val="ro-RO"/>
        </w:rPr>
      </w:pPr>
      <w:r w:rsidRPr="00B84978">
        <w:rPr>
          <w:lang w:val="ro-RO"/>
        </w:rPr>
        <w:t>(</w:t>
      </w:r>
      <w:r w:rsidR="00DF7156" w:rsidRPr="00B84978">
        <w:rPr>
          <w:lang w:val="ro-RO"/>
        </w:rPr>
        <w:t>8</w:t>
      </w:r>
      <w:r w:rsidRPr="00B84978">
        <w:rPr>
          <w:lang w:val="ro-RO"/>
        </w:rPr>
        <w:t>) Parties may request the cancellation of erroneous trades resulting from human error as provided for in the market conduct procedure.</w:t>
      </w:r>
    </w:p>
    <w:p w14:paraId="4062354A" w14:textId="77777777" w:rsidR="001051F5" w:rsidRDefault="00000000">
      <w:pPr>
        <w:jc w:val="both"/>
        <w:rPr>
          <w:b/>
          <w:bCs/>
          <w:lang w:val="ro-RO"/>
        </w:rPr>
      </w:pPr>
      <w:r w:rsidRPr="00B84978">
        <w:rPr>
          <w:b/>
          <w:bCs/>
          <w:lang w:val="ro-RO"/>
        </w:rPr>
        <w:t xml:space="preserve">CHAPTER </w:t>
      </w:r>
      <w:r w:rsidR="00CC5229" w:rsidRPr="00B84978">
        <w:rPr>
          <w:b/>
          <w:bCs/>
          <w:lang w:val="ro-RO"/>
        </w:rPr>
        <w:t>III</w:t>
      </w:r>
      <w:r w:rsidRPr="00B84978">
        <w:rPr>
          <w:b/>
          <w:bCs/>
          <w:lang w:val="ro-RO"/>
        </w:rPr>
        <w:t>: Trading rules</w:t>
      </w:r>
    </w:p>
    <w:p w14:paraId="12A32E5A" w14:textId="77777777" w:rsidR="006A6007" w:rsidRPr="00B84978" w:rsidRDefault="006A6007" w:rsidP="006A6007">
      <w:pPr>
        <w:jc w:val="both"/>
        <w:rPr>
          <w:b/>
          <w:bCs/>
          <w:lang w:val="ro-RO"/>
        </w:rPr>
      </w:pPr>
    </w:p>
    <w:p w14:paraId="1935FDB4" w14:textId="77777777" w:rsidR="001051F5" w:rsidRDefault="00000000">
      <w:pPr>
        <w:jc w:val="both"/>
        <w:rPr>
          <w:b/>
          <w:bCs/>
          <w:lang w:val="ro-RO"/>
        </w:rPr>
      </w:pPr>
      <w:r w:rsidRPr="00B84978">
        <w:rPr>
          <w:b/>
          <w:bCs/>
          <w:lang w:val="ro-RO"/>
        </w:rPr>
        <w:t xml:space="preserve">Art. </w:t>
      </w:r>
      <w:r w:rsidR="00CC5229" w:rsidRPr="00B84978">
        <w:rPr>
          <w:b/>
          <w:bCs/>
          <w:lang w:val="ro-RO"/>
        </w:rPr>
        <w:t xml:space="preserve">7 </w:t>
      </w:r>
      <w:r w:rsidRPr="00B84978">
        <w:rPr>
          <w:b/>
          <w:bCs/>
          <w:lang w:val="ro-RO"/>
        </w:rPr>
        <w:t>- Launching the product for trading</w:t>
      </w:r>
    </w:p>
    <w:p w14:paraId="47528F0C" w14:textId="77777777" w:rsidR="001051F5" w:rsidRDefault="00000000">
      <w:pPr>
        <w:jc w:val="both"/>
        <w:rPr>
          <w:lang w:val="ro-RO"/>
        </w:rPr>
      </w:pPr>
      <w:r w:rsidRPr="00B84978">
        <w:rPr>
          <w:lang w:val="ro-RO"/>
        </w:rPr>
        <w:t>(1) The product shall be launched for trading by any participant.</w:t>
      </w:r>
    </w:p>
    <w:p w14:paraId="4546A317" w14:textId="196C04F8" w:rsidR="001051F5" w:rsidRDefault="00000000">
      <w:pPr>
        <w:jc w:val="both"/>
        <w:rPr>
          <w:lang w:val="ro-RO"/>
        </w:rPr>
      </w:pPr>
      <w:r w:rsidRPr="00B84978">
        <w:rPr>
          <w:lang w:val="ro-RO"/>
        </w:rPr>
        <w:t xml:space="preserve">(2) To launch the product for trading, the participant shall submit to the </w:t>
      </w:r>
      <w:r w:rsidR="00CE3A2F">
        <w:rPr>
          <w:lang w:val="ro-RO"/>
        </w:rPr>
        <w:t>RCE</w:t>
      </w:r>
      <w:r w:rsidRPr="00B84978">
        <w:rPr>
          <w:lang w:val="ro-RO"/>
        </w:rPr>
        <w:t xml:space="preserve"> an initiating order, mentioning at least the following elements:</w:t>
      </w:r>
    </w:p>
    <w:p w14:paraId="41EB7A21" w14:textId="77777777" w:rsidR="001051F5" w:rsidRDefault="00000000">
      <w:pPr>
        <w:jc w:val="both"/>
        <w:rPr>
          <w:lang w:val="ro-RO"/>
        </w:rPr>
      </w:pPr>
      <w:r w:rsidRPr="00B84978">
        <w:rPr>
          <w:lang w:val="ro-RO"/>
        </w:rPr>
        <w:t>a) the name of the participant initiating the order and/or the authorised representative;</w:t>
      </w:r>
    </w:p>
    <w:p w14:paraId="01B9167D" w14:textId="77777777" w:rsidR="001051F5" w:rsidRDefault="00000000">
      <w:pPr>
        <w:jc w:val="both"/>
        <w:rPr>
          <w:lang w:val="ro-RO"/>
        </w:rPr>
      </w:pPr>
      <w:r w:rsidRPr="00B84978">
        <w:rPr>
          <w:lang w:val="ro-RO"/>
        </w:rPr>
        <w:t>b</w:t>
      </w:r>
      <w:r w:rsidR="006A6007" w:rsidRPr="00B84978">
        <w:rPr>
          <w:lang w:val="ro-RO"/>
        </w:rPr>
        <w:t xml:space="preserve">) the quantity of </w:t>
      </w:r>
      <w:r w:rsidR="00CD4F60" w:rsidRPr="00B84978">
        <w:rPr>
          <w:lang w:val="ro-RO"/>
        </w:rPr>
        <w:t xml:space="preserve">GO Products </w:t>
      </w:r>
      <w:r w:rsidR="006A6007" w:rsidRPr="00B84978">
        <w:rPr>
          <w:lang w:val="ro-RO"/>
        </w:rPr>
        <w:t>proposed for trading;</w:t>
      </w:r>
    </w:p>
    <w:p w14:paraId="34A06C5D" w14:textId="77777777" w:rsidR="001051F5" w:rsidRDefault="006A6007">
      <w:pPr>
        <w:jc w:val="both"/>
        <w:rPr>
          <w:lang w:val="ro-RO"/>
        </w:rPr>
      </w:pPr>
      <w:r w:rsidRPr="00B84978">
        <w:rPr>
          <w:lang w:val="ro-RO"/>
        </w:rPr>
        <w:t>(c) the price proposed at the launch of the product;</w:t>
      </w:r>
    </w:p>
    <w:p w14:paraId="0969F30C" w14:textId="77777777" w:rsidR="001051F5" w:rsidRDefault="00000000">
      <w:pPr>
        <w:jc w:val="both"/>
        <w:rPr>
          <w:lang w:val="ro-RO"/>
        </w:rPr>
      </w:pPr>
      <w:r w:rsidRPr="00B84978">
        <w:rPr>
          <w:lang w:val="ro-RO"/>
        </w:rPr>
        <w:t>d</w:t>
      </w:r>
      <w:r w:rsidR="006A6007" w:rsidRPr="00B84978">
        <w:rPr>
          <w:lang w:val="ro-RO"/>
        </w:rPr>
        <w:t>) the mention of the possibility of partial/multiple trading of the order;</w:t>
      </w:r>
    </w:p>
    <w:p w14:paraId="409DD3DF" w14:textId="77777777" w:rsidR="001051F5" w:rsidRDefault="00000000">
      <w:pPr>
        <w:jc w:val="both"/>
        <w:rPr>
          <w:lang w:val="ro-RO"/>
        </w:rPr>
      </w:pPr>
      <w:r w:rsidRPr="00B84978">
        <w:rPr>
          <w:lang w:val="ro-RO"/>
        </w:rPr>
        <w:t>e</w:t>
      </w:r>
      <w:r w:rsidR="006A6007" w:rsidRPr="00B84978">
        <w:rPr>
          <w:lang w:val="ro-RO"/>
        </w:rPr>
        <w:t>) the date and time at which the trading session is to be held;</w:t>
      </w:r>
    </w:p>
    <w:p w14:paraId="01D5FAEA" w14:textId="77777777" w:rsidR="001051F5" w:rsidRDefault="00000000">
      <w:pPr>
        <w:jc w:val="both"/>
        <w:rPr>
          <w:lang w:val="ro-RO"/>
        </w:rPr>
      </w:pPr>
      <w:r w:rsidRPr="00B84978">
        <w:rPr>
          <w:lang w:val="ro-RO"/>
        </w:rPr>
        <w:t>f</w:t>
      </w:r>
      <w:r w:rsidR="006A6007" w:rsidRPr="00B84978">
        <w:rPr>
          <w:lang w:val="ro-RO"/>
        </w:rPr>
        <w:t>) the proposed contract;</w:t>
      </w:r>
    </w:p>
    <w:p w14:paraId="0907A1E0" w14:textId="77777777" w:rsidR="001051F5" w:rsidRDefault="00000000">
      <w:pPr>
        <w:jc w:val="both"/>
        <w:rPr>
          <w:lang w:val="ro-RO"/>
        </w:rPr>
      </w:pPr>
      <w:r w:rsidRPr="00B84978">
        <w:rPr>
          <w:lang w:val="ro-RO"/>
        </w:rPr>
        <w:t>g</w:t>
      </w:r>
      <w:r w:rsidR="006A6007" w:rsidRPr="00B84978">
        <w:rPr>
          <w:lang w:val="ro-RO"/>
        </w:rPr>
        <w:t>) any other information and/or documents deemed necessary for the clarity and transparency of the tendering process.</w:t>
      </w:r>
    </w:p>
    <w:p w14:paraId="04D9D111" w14:textId="77777777" w:rsidR="001051F5" w:rsidRDefault="00000000">
      <w:pPr>
        <w:jc w:val="both"/>
        <w:rPr>
          <w:lang w:val="ro-RO"/>
        </w:rPr>
      </w:pPr>
      <w:r w:rsidRPr="00B84978">
        <w:rPr>
          <w:lang w:val="ro-RO"/>
        </w:rPr>
        <w:t>(2) The proposed price may be published with the initiating order or entered into the trading system at the beginning of the trading session at the option of the participant.</w:t>
      </w:r>
    </w:p>
    <w:p w14:paraId="3336369C" w14:textId="57D1F53C" w:rsidR="001051F5" w:rsidRDefault="00000000">
      <w:pPr>
        <w:jc w:val="both"/>
        <w:rPr>
          <w:lang w:val="ro-RO"/>
        </w:rPr>
      </w:pPr>
      <w:r w:rsidRPr="00B84978">
        <w:rPr>
          <w:lang w:val="ro-RO"/>
        </w:rPr>
        <w:t>(3) The initiating order, as well as the other associated documents</w:t>
      </w:r>
      <w:r w:rsidR="000B40D4" w:rsidRPr="00B84978">
        <w:rPr>
          <w:lang w:val="ro-RO"/>
        </w:rPr>
        <w:t xml:space="preserve">, </w:t>
      </w:r>
      <w:r w:rsidRPr="00B84978">
        <w:rPr>
          <w:lang w:val="ro-RO"/>
        </w:rPr>
        <w:t xml:space="preserve">shall be transmitted in electronic format (e-mail or as an online form related to the trading software to a </w:t>
      </w:r>
      <w:r w:rsidR="00CE3A2F">
        <w:rPr>
          <w:lang w:val="ro-RO"/>
        </w:rPr>
        <w:t>RCE</w:t>
      </w:r>
      <w:r w:rsidRPr="00B84978">
        <w:rPr>
          <w:lang w:val="ro-RO"/>
        </w:rPr>
        <w:t xml:space="preserve"> representative).</w:t>
      </w:r>
    </w:p>
    <w:p w14:paraId="41D9C728" w14:textId="068C9470" w:rsidR="001051F5" w:rsidRDefault="00000000">
      <w:pPr>
        <w:jc w:val="both"/>
        <w:rPr>
          <w:lang w:val="ro-RO"/>
        </w:rPr>
      </w:pPr>
      <w:r w:rsidRPr="00B84978">
        <w:rPr>
          <w:lang w:val="ro-RO"/>
        </w:rPr>
        <w:t xml:space="preserve">(4) The </w:t>
      </w:r>
      <w:r w:rsidR="00CE3A2F">
        <w:rPr>
          <w:lang w:val="ro-RO"/>
        </w:rPr>
        <w:t>RCE</w:t>
      </w:r>
      <w:r w:rsidRPr="00B84978">
        <w:rPr>
          <w:lang w:val="ro-RO"/>
        </w:rPr>
        <w:t xml:space="preserve"> reserves the right not to validate those initiating orders which are formulated in such a way that they clearly cannot be traded, e.g.: price and/or quantity manifestly disproportionate to a real trading intention, reasonably assessed by the </w:t>
      </w:r>
      <w:r w:rsidR="00CE3A2F">
        <w:rPr>
          <w:lang w:val="ro-RO"/>
        </w:rPr>
        <w:t>RCE</w:t>
      </w:r>
      <w:r w:rsidR="006B09C0" w:rsidRPr="00B84978">
        <w:rPr>
          <w:lang w:val="ro-RO"/>
        </w:rPr>
        <w:t xml:space="preserve">. </w:t>
      </w:r>
      <w:r w:rsidRPr="00B84978">
        <w:rPr>
          <w:lang w:val="ro-RO"/>
        </w:rPr>
        <w:t xml:space="preserve">In such cases, prior to the decision not to validate the order, the </w:t>
      </w:r>
      <w:r w:rsidR="00CE3A2F">
        <w:rPr>
          <w:lang w:val="ro-RO"/>
        </w:rPr>
        <w:t>RCE</w:t>
      </w:r>
      <w:r w:rsidRPr="00B84978">
        <w:rPr>
          <w:lang w:val="ro-RO"/>
        </w:rPr>
        <w:t xml:space="preserve"> will request clarifications in due time from the originator of the order, and </w:t>
      </w:r>
      <w:r w:rsidR="006B09C0" w:rsidRPr="00B84978">
        <w:rPr>
          <w:lang w:val="ro-RO"/>
        </w:rPr>
        <w:t xml:space="preserve">if </w:t>
      </w:r>
      <w:r w:rsidRPr="00B84978">
        <w:rPr>
          <w:lang w:val="ro-RO"/>
        </w:rPr>
        <w:t>the clarifications submitted and/or corrections to the elements of the order are not considered sufficient or complete, the order will not be traded and the non-compliant offer will be published on the website with the reason for rejection.</w:t>
      </w:r>
    </w:p>
    <w:p w14:paraId="5ABA1D3A" w14:textId="3C8447F8" w:rsidR="001051F5" w:rsidRDefault="00000000">
      <w:pPr>
        <w:jc w:val="both"/>
        <w:rPr>
          <w:lang w:val="ro-RO"/>
        </w:rPr>
      </w:pPr>
      <w:r w:rsidRPr="00B84978">
        <w:rPr>
          <w:lang w:val="ro-RO"/>
        </w:rPr>
        <w:t xml:space="preserve">(5) The </w:t>
      </w:r>
      <w:r w:rsidR="00CE3A2F">
        <w:rPr>
          <w:lang w:val="ro-RO"/>
        </w:rPr>
        <w:t xml:space="preserve">RCE </w:t>
      </w:r>
      <w:r w:rsidRPr="00B84978">
        <w:rPr>
          <w:lang w:val="ro-RO"/>
        </w:rPr>
        <w:t xml:space="preserve">shall publish the initiating order and accompanying documents/information on the website at least 3 business days before the trading session is scheduled to take place. </w:t>
      </w:r>
    </w:p>
    <w:p w14:paraId="31000FCA" w14:textId="6B5A17A8" w:rsidR="001051F5" w:rsidRDefault="00000000">
      <w:pPr>
        <w:jc w:val="both"/>
        <w:rPr>
          <w:lang w:val="ro-RO"/>
        </w:rPr>
      </w:pPr>
      <w:r w:rsidRPr="00B84978">
        <w:rPr>
          <w:lang w:val="ro-RO"/>
        </w:rPr>
        <w:t xml:space="preserve">(6) The date and time of the trading session will be set with a </w:t>
      </w:r>
      <w:r w:rsidR="00CE3A2F">
        <w:rPr>
          <w:lang w:val="ro-RO"/>
        </w:rPr>
        <w:t>RCE</w:t>
      </w:r>
      <w:r w:rsidRPr="00B84978">
        <w:rPr>
          <w:lang w:val="ro-RO"/>
        </w:rPr>
        <w:t xml:space="preserve"> representative prior to submission of documents and will be communicated on the website by the time the initiating order is published.</w:t>
      </w:r>
    </w:p>
    <w:p w14:paraId="6A6A8A6D" w14:textId="77777777" w:rsidR="001051F5" w:rsidRDefault="00000000">
      <w:pPr>
        <w:jc w:val="both"/>
        <w:rPr>
          <w:b/>
          <w:bCs/>
          <w:lang w:val="ro-RO"/>
        </w:rPr>
      </w:pPr>
      <w:r w:rsidRPr="00B84978">
        <w:rPr>
          <w:b/>
          <w:bCs/>
          <w:lang w:val="ro-RO"/>
        </w:rPr>
        <w:lastRenderedPageBreak/>
        <w:t xml:space="preserve">Art. </w:t>
      </w:r>
      <w:r w:rsidR="00FD13A6" w:rsidRPr="00B84978">
        <w:rPr>
          <w:b/>
          <w:bCs/>
          <w:lang w:val="ro-RO"/>
        </w:rPr>
        <w:t xml:space="preserve">8 </w:t>
      </w:r>
      <w:r w:rsidRPr="00B84978">
        <w:rPr>
          <w:b/>
          <w:bCs/>
          <w:lang w:val="ro-RO"/>
        </w:rPr>
        <w:t>- Stages of the trading process</w:t>
      </w:r>
    </w:p>
    <w:p w14:paraId="144D73D5" w14:textId="77777777" w:rsidR="001051F5" w:rsidRDefault="00000000">
      <w:pPr>
        <w:jc w:val="both"/>
        <w:rPr>
          <w:lang w:val="ro-RO"/>
        </w:rPr>
      </w:pPr>
      <w:r w:rsidRPr="00B84978">
        <w:rPr>
          <w:lang w:val="ro-RO"/>
        </w:rPr>
        <w:t>The phases of the auction process are described below:</w:t>
      </w:r>
    </w:p>
    <w:p w14:paraId="7A616BFF" w14:textId="77777777" w:rsidR="001051F5" w:rsidRDefault="00000000">
      <w:pPr>
        <w:jc w:val="both"/>
        <w:rPr>
          <w:lang w:val="ro-RO"/>
        </w:rPr>
      </w:pPr>
      <w:r w:rsidRPr="00B84978">
        <w:rPr>
          <w:lang w:val="ro-RO"/>
        </w:rPr>
        <w:t xml:space="preserve">(1) </w:t>
      </w:r>
      <w:r w:rsidR="00324AC5" w:rsidRPr="00B84978">
        <w:rPr>
          <w:lang w:val="ro-RO"/>
        </w:rPr>
        <w:t xml:space="preserve">The </w:t>
      </w:r>
      <w:r w:rsidRPr="00B84978">
        <w:rPr>
          <w:lang w:val="ro-RO"/>
        </w:rPr>
        <w:t>simple competitive trading facility shall be conducted in 3 phases in compliance with the following general order operation criteria:</w:t>
      </w:r>
    </w:p>
    <w:p w14:paraId="067909A1" w14:textId="77777777" w:rsidR="001051F5" w:rsidRDefault="00000000">
      <w:pPr>
        <w:jc w:val="both"/>
        <w:rPr>
          <w:lang w:val="ro-RO"/>
        </w:rPr>
      </w:pPr>
      <w:r w:rsidRPr="00B84978">
        <w:rPr>
          <w:lang w:val="ro-RO"/>
        </w:rPr>
        <w:t>- A participant will only be able to enter orders on one direction, either sell or buy depending on their standing in the auction and the direction of the initiating order.</w:t>
      </w:r>
    </w:p>
    <w:p w14:paraId="6C731FDB" w14:textId="77777777" w:rsidR="001051F5" w:rsidRDefault="00000000">
      <w:pPr>
        <w:jc w:val="both"/>
        <w:rPr>
          <w:lang w:val="ro-RO"/>
        </w:rPr>
      </w:pPr>
      <w:r w:rsidRPr="00B84978">
        <w:rPr>
          <w:lang w:val="ro-RO"/>
        </w:rPr>
        <w:t>- The entry and modification of orders shall be validated by the trading system under the condition of the prior existence of the auction participation guarantee calculated by the trading system as a percentage of the value of the trading order multiplied by the quantity and the price of the order entered.</w:t>
      </w:r>
    </w:p>
    <w:p w14:paraId="179A0182" w14:textId="77777777" w:rsidR="001051F5" w:rsidRDefault="00000000">
      <w:pPr>
        <w:jc w:val="both"/>
        <w:rPr>
          <w:lang w:val="ro-RO"/>
        </w:rPr>
      </w:pPr>
      <w:r w:rsidRPr="00B84978">
        <w:rPr>
          <w:lang w:val="ro-RO"/>
        </w:rPr>
        <w:t xml:space="preserve">- When placing an order on the trading platform, the participant must select in the order ticket the meaning, the power per settlement interval and the price, the rest of the elements such as participant identity, product and order validity period being predefined by the trading system. </w:t>
      </w:r>
    </w:p>
    <w:p w14:paraId="0A388FE7" w14:textId="77777777" w:rsidR="001051F5" w:rsidRDefault="00000000">
      <w:pPr>
        <w:jc w:val="both"/>
        <w:rPr>
          <w:lang w:val="ro-RO"/>
        </w:rPr>
      </w:pPr>
      <w:r w:rsidRPr="00B84978">
        <w:rPr>
          <w:lang w:val="ro-RO"/>
        </w:rPr>
        <w:t>PHASE I</w:t>
      </w:r>
    </w:p>
    <w:p w14:paraId="36F542D2" w14:textId="77777777" w:rsidR="001051F5" w:rsidRDefault="00000000">
      <w:pPr>
        <w:jc w:val="both"/>
        <w:rPr>
          <w:lang w:val="ro-RO"/>
        </w:rPr>
      </w:pPr>
      <w:r w:rsidRPr="00B84978">
        <w:rPr>
          <w:lang w:val="ro-RO"/>
        </w:rPr>
        <w:t>(2) The initiating participant's order is automatically entered by the trading system at the opening of the auction, subject to the sense conditions, i.e. buy/sell, quantity and price, of the initiating bid and cannot be cancelled or modified in quantity during the entire auction, including phases 2 and 3. The initiating Participant may not enter another order into the trading system irrespective of the meaning and attribute of the initiating order.</w:t>
      </w:r>
    </w:p>
    <w:p w14:paraId="7A114B13" w14:textId="77777777" w:rsidR="001051F5" w:rsidRDefault="00000000">
      <w:pPr>
        <w:jc w:val="both"/>
        <w:rPr>
          <w:lang w:val="ro-RO"/>
        </w:rPr>
      </w:pPr>
      <w:r w:rsidRPr="00B84978">
        <w:rPr>
          <w:lang w:val="ro-RO"/>
        </w:rPr>
        <w:t>(3) The following operations with orders are allowed in this phase:</w:t>
      </w:r>
    </w:p>
    <w:p w14:paraId="047A217A" w14:textId="77777777" w:rsidR="001051F5" w:rsidRDefault="00000000">
      <w:pPr>
        <w:jc w:val="both"/>
        <w:rPr>
          <w:lang w:val="ro-RO"/>
        </w:rPr>
      </w:pPr>
      <w:r w:rsidRPr="00B84978">
        <w:rPr>
          <w:lang w:val="ro-RO"/>
        </w:rPr>
        <w:t>- price changes for the initiating order</w:t>
      </w:r>
    </w:p>
    <w:p w14:paraId="5C62E550" w14:textId="77777777" w:rsidR="001051F5" w:rsidRDefault="00000000">
      <w:pPr>
        <w:jc w:val="both"/>
        <w:rPr>
          <w:lang w:val="ro-RO"/>
        </w:rPr>
      </w:pPr>
      <w:r w:rsidRPr="00B84978">
        <w:rPr>
          <w:lang w:val="ro-RO"/>
        </w:rPr>
        <w:t>- the introduction of orders contrary to the meaning of the initiating order</w:t>
      </w:r>
    </w:p>
    <w:p w14:paraId="59041D68" w14:textId="77777777" w:rsidR="001051F5" w:rsidRDefault="00000000">
      <w:pPr>
        <w:jc w:val="both"/>
        <w:rPr>
          <w:lang w:val="ro-RO"/>
        </w:rPr>
      </w:pPr>
      <w:r w:rsidRPr="00B84978">
        <w:rPr>
          <w:lang w:val="ro-RO"/>
        </w:rPr>
        <w:t>- price changes to improve the offer for orders contrary to the initiating order</w:t>
      </w:r>
    </w:p>
    <w:p w14:paraId="0DE8F57A" w14:textId="77777777" w:rsidR="001051F5" w:rsidRDefault="00000000">
      <w:pPr>
        <w:jc w:val="both"/>
        <w:rPr>
          <w:lang w:val="ro-RO"/>
        </w:rPr>
      </w:pPr>
      <w:r w:rsidRPr="00B84978">
        <w:rPr>
          <w:lang w:val="ro-RO"/>
        </w:rPr>
        <w:t>(4) The following order operations and transactions are not allowed in this phase:</w:t>
      </w:r>
    </w:p>
    <w:p w14:paraId="3D1E02DE" w14:textId="77777777" w:rsidR="001051F5" w:rsidRDefault="00000000">
      <w:pPr>
        <w:jc w:val="both"/>
        <w:rPr>
          <w:lang w:val="ro-RO"/>
        </w:rPr>
      </w:pPr>
      <w:r w:rsidRPr="00B84978">
        <w:rPr>
          <w:lang w:val="ro-RO"/>
        </w:rPr>
        <w:t>- closing transactions</w:t>
      </w:r>
    </w:p>
    <w:p w14:paraId="4360C54E" w14:textId="77777777" w:rsidR="001051F5" w:rsidRDefault="00000000">
      <w:pPr>
        <w:jc w:val="both"/>
        <w:rPr>
          <w:lang w:val="ro-RO"/>
        </w:rPr>
      </w:pPr>
      <w:r w:rsidRPr="00B84978">
        <w:rPr>
          <w:lang w:val="ro-RO"/>
        </w:rPr>
        <w:t>- cancellation of orders</w:t>
      </w:r>
    </w:p>
    <w:p w14:paraId="727E2630" w14:textId="77777777" w:rsidR="001051F5" w:rsidRDefault="00000000">
      <w:pPr>
        <w:jc w:val="both"/>
        <w:rPr>
          <w:lang w:val="ro-RO"/>
        </w:rPr>
      </w:pPr>
      <w:r w:rsidRPr="00B84978">
        <w:rPr>
          <w:lang w:val="ro-RO"/>
        </w:rPr>
        <w:t>- order changes in the sense of quantity decrease for orders contrary to the initiating order</w:t>
      </w:r>
      <w:r w:rsidR="006B239A" w:rsidRPr="00B84978">
        <w:rPr>
          <w:lang w:val="ro-RO"/>
        </w:rPr>
        <w:t>.</w:t>
      </w:r>
    </w:p>
    <w:p w14:paraId="6C8BEC02" w14:textId="77777777" w:rsidR="001051F5" w:rsidRDefault="00000000">
      <w:pPr>
        <w:jc w:val="both"/>
        <w:rPr>
          <w:lang w:val="ro-RO"/>
        </w:rPr>
      </w:pPr>
      <w:r w:rsidRPr="00B84978">
        <w:rPr>
          <w:lang w:val="ro-RO"/>
        </w:rPr>
        <w:t>PHASE II-A</w:t>
      </w:r>
    </w:p>
    <w:p w14:paraId="4EE9EA35" w14:textId="77777777" w:rsidR="001051F5" w:rsidRDefault="00000000">
      <w:pPr>
        <w:jc w:val="both"/>
        <w:rPr>
          <w:lang w:val="ro-RO"/>
        </w:rPr>
      </w:pPr>
      <w:r w:rsidRPr="00B84978">
        <w:rPr>
          <w:lang w:val="ro-RO"/>
        </w:rPr>
        <w:t>(5) In this phase the following order and transaction operations are allowed:</w:t>
      </w:r>
    </w:p>
    <w:p w14:paraId="7ECAD93A" w14:textId="77777777" w:rsidR="001051F5" w:rsidRDefault="00000000">
      <w:pPr>
        <w:jc w:val="both"/>
        <w:rPr>
          <w:lang w:val="ro-RO"/>
        </w:rPr>
      </w:pPr>
      <w:r w:rsidRPr="00B84978">
        <w:rPr>
          <w:lang w:val="ro-RO"/>
        </w:rPr>
        <w:t>- price changes for the initiating order</w:t>
      </w:r>
    </w:p>
    <w:p w14:paraId="46FC8E71" w14:textId="77777777" w:rsidR="001051F5" w:rsidRDefault="00000000">
      <w:pPr>
        <w:jc w:val="both"/>
        <w:rPr>
          <w:lang w:val="ro-RO"/>
        </w:rPr>
      </w:pPr>
      <w:r w:rsidRPr="00B84978">
        <w:rPr>
          <w:lang w:val="ro-RO"/>
        </w:rPr>
        <w:t>- the introduction of orders contrary to the meaning of the initiating order</w:t>
      </w:r>
    </w:p>
    <w:p w14:paraId="61F14F01" w14:textId="77777777" w:rsidR="001051F5" w:rsidRDefault="00000000">
      <w:pPr>
        <w:jc w:val="both"/>
        <w:rPr>
          <w:lang w:val="ro-RO"/>
        </w:rPr>
      </w:pPr>
      <w:r w:rsidRPr="00B84978">
        <w:rPr>
          <w:lang w:val="ro-RO"/>
        </w:rPr>
        <w:t>- price changes to improve the offer for orders contrary to the initiating order</w:t>
      </w:r>
    </w:p>
    <w:p w14:paraId="0170BDEC" w14:textId="77777777" w:rsidR="001051F5" w:rsidRDefault="00000000">
      <w:pPr>
        <w:jc w:val="both"/>
        <w:rPr>
          <w:lang w:val="ro-RO"/>
        </w:rPr>
      </w:pPr>
      <w:r w:rsidRPr="00B84978">
        <w:rPr>
          <w:lang w:val="ro-RO"/>
        </w:rPr>
        <w:t>- closing transactions</w:t>
      </w:r>
    </w:p>
    <w:p w14:paraId="5D32B111" w14:textId="77777777" w:rsidR="001051F5" w:rsidRDefault="00000000">
      <w:pPr>
        <w:jc w:val="both"/>
        <w:rPr>
          <w:lang w:val="ro-RO"/>
        </w:rPr>
      </w:pPr>
      <w:r w:rsidRPr="00B84978">
        <w:rPr>
          <w:lang w:val="ro-RO"/>
        </w:rPr>
        <w:lastRenderedPageBreak/>
        <w:t>(6) The following operations with orders are not allowed in this phase:</w:t>
      </w:r>
    </w:p>
    <w:p w14:paraId="7CBFCB11" w14:textId="77777777" w:rsidR="001051F5" w:rsidRDefault="00000000">
      <w:pPr>
        <w:jc w:val="both"/>
        <w:rPr>
          <w:lang w:val="ro-RO"/>
        </w:rPr>
      </w:pPr>
      <w:r w:rsidRPr="00B84978">
        <w:rPr>
          <w:lang w:val="ro-RO"/>
        </w:rPr>
        <w:t>- cancellation of orders</w:t>
      </w:r>
    </w:p>
    <w:p w14:paraId="64DE3413" w14:textId="77777777" w:rsidR="001051F5" w:rsidRDefault="00000000">
      <w:pPr>
        <w:jc w:val="both"/>
        <w:rPr>
          <w:lang w:val="ro-RO"/>
        </w:rPr>
      </w:pPr>
      <w:r w:rsidRPr="00B84978">
        <w:rPr>
          <w:lang w:val="ro-RO"/>
        </w:rPr>
        <w:t>- changes to orders to decrease the quantity for orders contrary to the initiating order</w:t>
      </w:r>
    </w:p>
    <w:p w14:paraId="3B80A222" w14:textId="77777777" w:rsidR="001051F5" w:rsidRDefault="00000000">
      <w:pPr>
        <w:jc w:val="both"/>
        <w:rPr>
          <w:lang w:val="ro-RO"/>
        </w:rPr>
      </w:pPr>
      <w:r w:rsidRPr="00B84978">
        <w:rPr>
          <w:lang w:val="ro-RO"/>
        </w:rPr>
        <w:t>PHASE III-A</w:t>
      </w:r>
    </w:p>
    <w:p w14:paraId="50D8B509" w14:textId="77777777" w:rsidR="001051F5" w:rsidRDefault="00000000">
      <w:pPr>
        <w:jc w:val="both"/>
        <w:rPr>
          <w:lang w:val="ro-RO"/>
        </w:rPr>
      </w:pPr>
      <w:r w:rsidRPr="00B84978">
        <w:rPr>
          <w:lang w:val="ro-RO"/>
        </w:rPr>
        <w:t>(7) In this phase the following order and transaction operations are allowed:</w:t>
      </w:r>
    </w:p>
    <w:p w14:paraId="24A60D70" w14:textId="77777777" w:rsidR="001051F5" w:rsidRDefault="00000000">
      <w:pPr>
        <w:jc w:val="both"/>
        <w:rPr>
          <w:lang w:val="ro-RO"/>
        </w:rPr>
      </w:pPr>
      <w:r w:rsidRPr="00B84978">
        <w:rPr>
          <w:lang w:val="ro-RO"/>
        </w:rPr>
        <w:t>- conclusion of transactions</w:t>
      </w:r>
    </w:p>
    <w:p w14:paraId="115E3C22" w14:textId="77777777" w:rsidR="001051F5" w:rsidRDefault="00000000">
      <w:pPr>
        <w:jc w:val="both"/>
        <w:rPr>
          <w:lang w:val="ro-RO"/>
        </w:rPr>
      </w:pPr>
      <w:r w:rsidRPr="00B84978">
        <w:rPr>
          <w:lang w:val="ro-RO"/>
        </w:rPr>
        <w:t>- price changes for the initiating order</w:t>
      </w:r>
    </w:p>
    <w:p w14:paraId="6735B1E6" w14:textId="77777777" w:rsidR="001051F5" w:rsidRDefault="00000000">
      <w:pPr>
        <w:jc w:val="both"/>
        <w:rPr>
          <w:lang w:val="ro-RO"/>
        </w:rPr>
      </w:pPr>
      <w:r w:rsidRPr="00B84978">
        <w:rPr>
          <w:lang w:val="ro-RO"/>
        </w:rPr>
        <w:t>(8) The following operations with orders are not allowed in this phase:</w:t>
      </w:r>
    </w:p>
    <w:p w14:paraId="11F6C4AF" w14:textId="77777777" w:rsidR="001051F5" w:rsidRDefault="00000000">
      <w:pPr>
        <w:jc w:val="both"/>
        <w:rPr>
          <w:lang w:val="ro-RO"/>
        </w:rPr>
      </w:pPr>
      <w:r w:rsidRPr="00B84978">
        <w:rPr>
          <w:lang w:val="ro-RO"/>
        </w:rPr>
        <w:t>- introduction of new orders</w:t>
      </w:r>
    </w:p>
    <w:p w14:paraId="42E43847" w14:textId="77777777" w:rsidR="001051F5" w:rsidRDefault="00000000">
      <w:pPr>
        <w:jc w:val="both"/>
        <w:rPr>
          <w:lang w:val="ro-RO"/>
        </w:rPr>
      </w:pPr>
      <w:r w:rsidRPr="00B84978">
        <w:rPr>
          <w:lang w:val="ro-RO"/>
        </w:rPr>
        <w:t>- amendments of any kind to orders contrary to the initiating order</w:t>
      </w:r>
    </w:p>
    <w:p w14:paraId="484FD94E" w14:textId="77777777" w:rsidR="001051F5" w:rsidRDefault="00000000">
      <w:pPr>
        <w:jc w:val="both"/>
        <w:rPr>
          <w:lang w:val="ro-RO"/>
        </w:rPr>
      </w:pPr>
      <w:r w:rsidRPr="00B84978">
        <w:rPr>
          <w:lang w:val="ro-RO"/>
        </w:rPr>
        <w:t>- cancellation of orders</w:t>
      </w:r>
    </w:p>
    <w:p w14:paraId="3A505330" w14:textId="77777777" w:rsidR="001051F5" w:rsidRDefault="00000000">
      <w:pPr>
        <w:jc w:val="both"/>
        <w:rPr>
          <w:lang w:val="ro-RO"/>
        </w:rPr>
      </w:pPr>
      <w:r w:rsidRPr="00B84978">
        <w:rPr>
          <w:lang w:val="ro-RO"/>
        </w:rPr>
        <w:t>(9) With regard to the time validity of orders, the option is predefined: - "</w:t>
      </w:r>
      <w:r w:rsidR="002A724E" w:rsidRPr="00B84978">
        <w:rPr>
          <w:lang w:val="ro-RO"/>
        </w:rPr>
        <w:t>DAY</w:t>
      </w:r>
      <w:r w:rsidRPr="00B84978">
        <w:rPr>
          <w:lang w:val="ro-RO"/>
        </w:rPr>
        <w:t xml:space="preserve">", in which case the order remains active and executable until the close of </w:t>
      </w:r>
      <w:r w:rsidR="006B239A" w:rsidRPr="00B84978">
        <w:rPr>
          <w:lang w:val="ro-RO"/>
        </w:rPr>
        <w:t xml:space="preserve">the </w:t>
      </w:r>
      <w:r w:rsidRPr="00B84978">
        <w:rPr>
          <w:lang w:val="ro-RO"/>
        </w:rPr>
        <w:t>trading session, but no later than the expiry date of the respective product.</w:t>
      </w:r>
    </w:p>
    <w:p w14:paraId="369427B6" w14:textId="77501088" w:rsidR="001051F5" w:rsidRDefault="00000000">
      <w:pPr>
        <w:jc w:val="both"/>
        <w:rPr>
          <w:lang w:val="ro-RO"/>
        </w:rPr>
      </w:pPr>
      <w:r w:rsidRPr="00B84978">
        <w:rPr>
          <w:lang w:val="ro-RO"/>
        </w:rPr>
        <w:t xml:space="preserve">(10) The duration of each bidding phase is predefined at 10 minutes. Changes to the duration of the phases shall be made following a request from the initiating participant, agreed by the </w:t>
      </w:r>
      <w:r w:rsidR="00CE3A2F">
        <w:rPr>
          <w:lang w:val="ro-RO"/>
        </w:rPr>
        <w:t>RCE</w:t>
      </w:r>
      <w:r w:rsidRPr="00B84978">
        <w:rPr>
          <w:lang w:val="ro-RO"/>
        </w:rPr>
        <w:t>.</w:t>
      </w:r>
    </w:p>
    <w:p w14:paraId="6CC451B3" w14:textId="77777777" w:rsidR="001051F5" w:rsidRDefault="00000000">
      <w:pPr>
        <w:jc w:val="both"/>
        <w:rPr>
          <w:b/>
          <w:bCs/>
          <w:lang w:val="ro-RO"/>
        </w:rPr>
      </w:pPr>
      <w:r w:rsidRPr="00B84978">
        <w:rPr>
          <w:b/>
          <w:bCs/>
          <w:lang w:val="ro-RO"/>
        </w:rPr>
        <w:t xml:space="preserve">Article </w:t>
      </w:r>
      <w:r w:rsidR="00140B4A" w:rsidRPr="00B84978">
        <w:rPr>
          <w:b/>
          <w:bCs/>
          <w:lang w:val="ro-RO"/>
        </w:rPr>
        <w:t xml:space="preserve">9 </w:t>
      </w:r>
      <w:r w:rsidRPr="00B84978">
        <w:rPr>
          <w:b/>
          <w:bCs/>
          <w:lang w:val="ro-RO"/>
        </w:rPr>
        <w:t>Correlation of orders</w:t>
      </w:r>
    </w:p>
    <w:p w14:paraId="427F1F09" w14:textId="77777777" w:rsidR="001051F5" w:rsidRDefault="00000000">
      <w:pPr>
        <w:jc w:val="both"/>
        <w:rPr>
          <w:lang w:val="ro-RO"/>
        </w:rPr>
      </w:pPr>
      <w:r w:rsidRPr="00B84978">
        <w:rPr>
          <w:lang w:val="ro-RO"/>
        </w:rPr>
        <w:t>The order matching process is described below:</w:t>
      </w:r>
    </w:p>
    <w:p w14:paraId="21D68266" w14:textId="77777777" w:rsidR="001051F5" w:rsidRDefault="00000000">
      <w:pPr>
        <w:jc w:val="both"/>
        <w:rPr>
          <w:lang w:val="ro-RO"/>
        </w:rPr>
      </w:pPr>
      <w:r w:rsidRPr="00B84978">
        <w:rPr>
          <w:lang w:val="ro-RO"/>
        </w:rPr>
        <w:t>(1) For the initiating Participant's initiating sell order, the sell order shall be matched with a buy order at the same or higher price for the maximum quantity determined by the competing quantities specified in the two opposite orders at the better price of the buy order. To the extent that the matching conditions are met for more than two opposite offers, the matching order shall be determined chronologically according to the oldest time stamp.</w:t>
      </w:r>
    </w:p>
    <w:p w14:paraId="3D554CA2" w14:textId="77777777" w:rsidR="001051F5" w:rsidRDefault="00000000">
      <w:pPr>
        <w:jc w:val="both"/>
        <w:rPr>
          <w:lang w:val="ro-RO"/>
        </w:rPr>
      </w:pPr>
      <w:r w:rsidRPr="00B84978">
        <w:rPr>
          <w:lang w:val="ro-RO"/>
        </w:rPr>
        <w:t>(2) For sell orders entered by any participant other than the initiating participant, the sell order shall be matched with an initiating buy order at the same or a higher price for the maximum quantity determined by the competing quantities specified in the two opposite orders at the price of the sell order.</w:t>
      </w:r>
    </w:p>
    <w:p w14:paraId="0C69CAEE" w14:textId="77777777" w:rsidR="001051F5" w:rsidRDefault="00000000">
      <w:pPr>
        <w:jc w:val="both"/>
        <w:rPr>
          <w:lang w:val="ro-RO"/>
        </w:rPr>
      </w:pPr>
      <w:r w:rsidRPr="00B84978">
        <w:rPr>
          <w:lang w:val="ro-RO"/>
        </w:rPr>
        <w:t>(3) For the initiating participant's initiating buy order, the buy order shall be matched with a sell order at the same or lower price for the maximum quantity determined by the competing quantities specified in the two opposite orders at the best price of the sell order. To the extent that the matching conditions are met for more than two opposite offers, the matching order shall be determined chronologically, according to the earliest time stamp.</w:t>
      </w:r>
    </w:p>
    <w:p w14:paraId="519ACB66" w14:textId="77777777" w:rsidR="001051F5" w:rsidRDefault="00000000">
      <w:pPr>
        <w:jc w:val="both"/>
        <w:rPr>
          <w:lang w:val="ro-RO"/>
        </w:rPr>
      </w:pPr>
      <w:r w:rsidRPr="00B84978">
        <w:rPr>
          <w:lang w:val="ro-RO"/>
        </w:rPr>
        <w:t>(4) For buy orders entered by any participant other than the initiating participant, the buy order shall be matched with an initiating sell order at the same price or at a lower price for the maximum quantity determined by competing quantities specified in the two opposite orders at the price of the buy order.</w:t>
      </w:r>
    </w:p>
    <w:p w14:paraId="3A79F813" w14:textId="77777777" w:rsidR="00A93DD5" w:rsidRPr="00B84978" w:rsidRDefault="00A93DD5" w:rsidP="006A6007">
      <w:pPr>
        <w:jc w:val="both"/>
        <w:rPr>
          <w:lang w:val="ro-RO"/>
        </w:rPr>
      </w:pPr>
    </w:p>
    <w:p w14:paraId="742EB994" w14:textId="77777777" w:rsidR="001051F5" w:rsidRDefault="00000000">
      <w:pPr>
        <w:jc w:val="both"/>
        <w:rPr>
          <w:rFonts w:cstheme="minorHAnsi"/>
          <w:b/>
          <w:bCs/>
          <w:lang w:val="ro-RO"/>
        </w:rPr>
      </w:pPr>
      <w:r w:rsidRPr="00B84978">
        <w:rPr>
          <w:rFonts w:cstheme="minorHAnsi"/>
          <w:b/>
          <w:bCs/>
          <w:lang w:val="ro-RO"/>
        </w:rPr>
        <w:t xml:space="preserve">CHAPTER IV: Stock exchange contract and </w:t>
      </w:r>
      <w:r w:rsidRPr="00B84978">
        <w:rPr>
          <w:rFonts w:cstheme="minorHAnsi"/>
          <w:b/>
        </w:rPr>
        <w:t>trading</w:t>
      </w:r>
      <w:r w:rsidRPr="00B84978">
        <w:rPr>
          <w:rFonts w:cstheme="minorHAnsi"/>
          <w:b/>
          <w:bCs/>
          <w:lang w:val="ro-RO"/>
        </w:rPr>
        <w:t xml:space="preserve"> report </w:t>
      </w:r>
    </w:p>
    <w:p w14:paraId="3F926A50" w14:textId="77777777" w:rsidR="00A93DD5" w:rsidRPr="00B84978" w:rsidRDefault="00A93DD5" w:rsidP="00A93DD5">
      <w:pPr>
        <w:pStyle w:val="BodyText"/>
        <w:tabs>
          <w:tab w:val="left" w:pos="741"/>
        </w:tabs>
        <w:spacing w:line="360" w:lineRule="auto"/>
        <w:rPr>
          <w:rFonts w:asciiTheme="minorHAnsi" w:hAnsiTheme="minorHAnsi" w:cstheme="minorHAnsi"/>
          <w:b/>
          <w:szCs w:val="22"/>
        </w:rPr>
      </w:pPr>
    </w:p>
    <w:p w14:paraId="6F05492A" w14:textId="77777777" w:rsidR="001051F5" w:rsidRDefault="00000000">
      <w:pPr>
        <w:pStyle w:val="BodyText"/>
        <w:tabs>
          <w:tab w:val="left" w:pos="720"/>
        </w:tabs>
        <w:spacing w:line="360" w:lineRule="auto"/>
        <w:rPr>
          <w:rFonts w:asciiTheme="minorHAnsi" w:hAnsiTheme="minorHAnsi" w:cstheme="minorHAnsi"/>
          <w:b/>
          <w:szCs w:val="22"/>
        </w:rPr>
      </w:pPr>
      <w:r w:rsidRPr="00B84978">
        <w:rPr>
          <w:rFonts w:asciiTheme="minorHAnsi" w:hAnsiTheme="minorHAnsi" w:cstheme="minorHAnsi"/>
          <w:b/>
          <w:szCs w:val="22"/>
        </w:rPr>
        <w:t xml:space="preserve">Art. 10 </w:t>
      </w:r>
      <w:r w:rsidR="00284A71" w:rsidRPr="00B84978">
        <w:rPr>
          <w:rFonts w:asciiTheme="minorHAnsi" w:hAnsiTheme="minorHAnsi" w:cstheme="minorHAnsi"/>
          <w:b/>
          <w:szCs w:val="22"/>
        </w:rPr>
        <w:t>- Trading report</w:t>
      </w:r>
    </w:p>
    <w:p w14:paraId="38D4C2C0" w14:textId="3CCDE9A8" w:rsidR="001051F5" w:rsidRDefault="00000000">
      <w:pPr>
        <w:pStyle w:val="BodyText"/>
        <w:numPr>
          <w:ilvl w:val="0"/>
          <w:numId w:val="6"/>
        </w:numPr>
        <w:tabs>
          <w:tab w:val="left" w:pos="720"/>
          <w:tab w:val="left" w:pos="1440"/>
          <w:tab w:val="left" w:pos="1530"/>
          <w:tab w:val="left" w:pos="1980"/>
          <w:tab w:val="left" w:pos="2160"/>
          <w:tab w:val="left" w:pos="261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heme="minorHAnsi" w:hAnsiTheme="minorHAnsi" w:cstheme="minorHAnsi"/>
          <w:szCs w:val="22"/>
        </w:rPr>
      </w:pPr>
      <w:r w:rsidRPr="00B84978">
        <w:rPr>
          <w:rFonts w:asciiTheme="minorHAnsi" w:hAnsiTheme="minorHAnsi" w:cstheme="minorHAnsi"/>
          <w:szCs w:val="22"/>
        </w:rPr>
        <w:t xml:space="preserve">At the end of each trading session, the </w:t>
      </w:r>
      <w:r w:rsidR="00CE3A2F">
        <w:rPr>
          <w:rFonts w:asciiTheme="minorHAnsi" w:hAnsiTheme="minorHAnsi" w:cstheme="minorHAnsi"/>
          <w:szCs w:val="22"/>
        </w:rPr>
        <w:t>RCE</w:t>
      </w:r>
      <w:r w:rsidRPr="00B84978">
        <w:rPr>
          <w:rFonts w:asciiTheme="minorHAnsi" w:hAnsiTheme="minorHAnsi" w:cstheme="minorHAnsi"/>
          <w:szCs w:val="22"/>
        </w:rPr>
        <w:t xml:space="preserve"> issues the trading report which mentions the following elements:</w:t>
      </w:r>
    </w:p>
    <w:p w14:paraId="55400834" w14:textId="77777777" w:rsidR="001051F5" w:rsidRDefault="00A93DD5">
      <w:pPr>
        <w:pStyle w:val="BodyTex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szCs w:val="22"/>
        </w:rPr>
      </w:pPr>
      <w:r w:rsidRPr="00B84978">
        <w:rPr>
          <w:rFonts w:asciiTheme="minorHAnsi" w:hAnsiTheme="minorHAnsi" w:cstheme="minorHAnsi"/>
          <w:szCs w:val="22"/>
        </w:rPr>
        <w:t xml:space="preserve">Traded GO </w:t>
      </w:r>
      <w:r w:rsidR="00D47EFF" w:rsidRPr="00B84978">
        <w:rPr>
          <w:rFonts w:asciiTheme="minorHAnsi" w:hAnsiTheme="minorHAnsi" w:cstheme="minorHAnsi"/>
          <w:szCs w:val="22"/>
        </w:rPr>
        <w:t>product</w:t>
      </w:r>
      <w:r w:rsidRPr="00B84978">
        <w:rPr>
          <w:rFonts w:asciiTheme="minorHAnsi" w:hAnsiTheme="minorHAnsi" w:cstheme="minorHAnsi"/>
          <w:szCs w:val="22"/>
        </w:rPr>
        <w:t>;</w:t>
      </w:r>
    </w:p>
    <w:p w14:paraId="1487A589" w14:textId="77777777" w:rsidR="001051F5" w:rsidRDefault="00000000">
      <w:pPr>
        <w:pStyle w:val="BodyTex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szCs w:val="22"/>
        </w:rPr>
      </w:pPr>
      <w:r w:rsidRPr="00B84978">
        <w:rPr>
          <w:rFonts w:asciiTheme="minorHAnsi" w:hAnsiTheme="minorHAnsi" w:cstheme="minorHAnsi"/>
          <w:szCs w:val="22"/>
        </w:rPr>
        <w:t xml:space="preserve">the initial orders entered for each </w:t>
      </w:r>
      <w:r w:rsidR="00CD4F60" w:rsidRPr="00B84978">
        <w:rPr>
          <w:rFonts w:asciiTheme="minorHAnsi" w:hAnsiTheme="minorHAnsi" w:cstheme="minorHAnsi"/>
          <w:szCs w:val="22"/>
        </w:rPr>
        <w:t xml:space="preserve">GO </w:t>
      </w:r>
      <w:r w:rsidR="00D47EFF" w:rsidRPr="00B84978">
        <w:rPr>
          <w:rFonts w:asciiTheme="minorHAnsi" w:hAnsiTheme="minorHAnsi" w:cstheme="minorHAnsi"/>
          <w:szCs w:val="22"/>
        </w:rPr>
        <w:t xml:space="preserve">Product </w:t>
      </w:r>
      <w:r w:rsidRPr="00B84978">
        <w:rPr>
          <w:rFonts w:asciiTheme="minorHAnsi" w:hAnsiTheme="minorHAnsi" w:cstheme="minorHAnsi"/>
          <w:szCs w:val="22"/>
        </w:rPr>
        <w:t>traded;</w:t>
      </w:r>
    </w:p>
    <w:p w14:paraId="32E628CD" w14:textId="77777777" w:rsidR="001051F5" w:rsidRDefault="00000000">
      <w:pPr>
        <w:pStyle w:val="BodyTex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szCs w:val="22"/>
        </w:rPr>
      </w:pPr>
      <w:r w:rsidRPr="00B84978">
        <w:rPr>
          <w:rFonts w:asciiTheme="minorHAnsi" w:hAnsiTheme="minorHAnsi" w:cstheme="minorHAnsi"/>
          <w:szCs w:val="22"/>
        </w:rPr>
        <w:t>order changes during the trading session;</w:t>
      </w:r>
    </w:p>
    <w:p w14:paraId="42B80482" w14:textId="77777777" w:rsidR="001051F5" w:rsidRDefault="00000000">
      <w:pPr>
        <w:pStyle w:val="BodyTex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szCs w:val="22"/>
        </w:rPr>
      </w:pPr>
      <w:r w:rsidRPr="00B84978">
        <w:rPr>
          <w:rFonts w:asciiTheme="minorHAnsi" w:hAnsiTheme="minorHAnsi" w:cstheme="minorHAnsi"/>
          <w:szCs w:val="22"/>
        </w:rPr>
        <w:t xml:space="preserve">the transactions concluded with the indication of quantities, prices and parties to </w:t>
      </w:r>
      <w:r w:rsidR="00D47EFF" w:rsidRPr="00B84978">
        <w:rPr>
          <w:rFonts w:asciiTheme="minorHAnsi" w:hAnsiTheme="minorHAnsi" w:cstheme="minorHAnsi"/>
          <w:szCs w:val="22"/>
        </w:rPr>
        <w:t>the transaction</w:t>
      </w:r>
      <w:r w:rsidRPr="00B84978">
        <w:rPr>
          <w:rFonts w:asciiTheme="minorHAnsi" w:hAnsiTheme="minorHAnsi" w:cstheme="minorHAnsi"/>
          <w:szCs w:val="22"/>
        </w:rPr>
        <w:t>;</w:t>
      </w:r>
    </w:p>
    <w:p w14:paraId="2891C65F" w14:textId="77777777" w:rsidR="001051F5" w:rsidRDefault="00000000">
      <w:pPr>
        <w:pStyle w:val="BodyText"/>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szCs w:val="22"/>
        </w:rPr>
      </w:pPr>
      <w:r w:rsidRPr="00B84978">
        <w:rPr>
          <w:rFonts w:asciiTheme="minorHAnsi" w:hAnsiTheme="minorHAnsi" w:cstheme="minorHAnsi"/>
          <w:szCs w:val="22"/>
        </w:rPr>
        <w:t>other relevant elements of the trading session.</w:t>
      </w:r>
    </w:p>
    <w:p w14:paraId="7B73E780" w14:textId="77777777" w:rsidR="001051F5" w:rsidRDefault="00000000">
      <w:pPr>
        <w:pStyle w:val="BodyT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heme="minorHAnsi" w:hAnsiTheme="minorHAnsi" w:cstheme="minorHAnsi"/>
          <w:szCs w:val="22"/>
        </w:rPr>
      </w:pPr>
      <w:r w:rsidRPr="00B84978">
        <w:rPr>
          <w:rFonts w:asciiTheme="minorHAnsi" w:hAnsiTheme="minorHAnsi" w:cstheme="minorHAnsi"/>
          <w:szCs w:val="22"/>
        </w:rPr>
        <w:t>The trade report is signed in holographic or electronic form and sent to the trading parties in electronic form for countersignature.</w:t>
      </w:r>
    </w:p>
    <w:p w14:paraId="28851429" w14:textId="77777777" w:rsidR="00D47EFF" w:rsidRPr="00B84978" w:rsidRDefault="00D47EFF" w:rsidP="00B849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szCs w:val="22"/>
        </w:rPr>
      </w:pPr>
    </w:p>
    <w:p w14:paraId="146329B6" w14:textId="77777777" w:rsidR="005B00F2" w:rsidRPr="00B84978" w:rsidRDefault="005B00F2" w:rsidP="005B00F2">
      <w:pPr>
        <w:jc w:val="both"/>
        <w:rPr>
          <w:rFonts w:cstheme="minorHAnsi"/>
          <w:lang w:val="ro-RO"/>
        </w:rPr>
      </w:pPr>
    </w:p>
    <w:p w14:paraId="3B43E32A" w14:textId="77777777" w:rsidR="001051F5" w:rsidRDefault="00000000">
      <w:pPr>
        <w:jc w:val="both"/>
        <w:rPr>
          <w:rFonts w:cstheme="minorHAnsi"/>
          <w:b/>
        </w:rPr>
      </w:pPr>
      <w:r w:rsidRPr="00B84978">
        <w:rPr>
          <w:rFonts w:cstheme="minorHAnsi"/>
          <w:b/>
          <w:bCs/>
          <w:lang w:val="ro-RO"/>
        </w:rPr>
        <w:t>CHAPTER V: GO</w:t>
      </w:r>
      <w:r w:rsidR="000E4537" w:rsidRPr="00B84978">
        <w:rPr>
          <w:rFonts w:cstheme="minorHAnsi"/>
          <w:b/>
          <w:bCs/>
          <w:lang w:val="ro-RO"/>
        </w:rPr>
        <w:t xml:space="preserve"> transfer  </w:t>
      </w:r>
    </w:p>
    <w:p w14:paraId="366E9701" w14:textId="77777777" w:rsidR="005B00F2" w:rsidRPr="00B84978" w:rsidRDefault="005B00F2" w:rsidP="005B00F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b/>
          <w:bCs/>
          <w:szCs w:val="22"/>
        </w:rPr>
      </w:pPr>
    </w:p>
    <w:p w14:paraId="4BA3C58C" w14:textId="77777777" w:rsidR="001051F5" w:rsidRDefault="000000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szCs w:val="22"/>
        </w:rPr>
      </w:pPr>
      <w:r w:rsidRPr="00B84978">
        <w:rPr>
          <w:rFonts w:asciiTheme="minorHAnsi" w:hAnsiTheme="minorHAnsi" w:cstheme="minorHAnsi"/>
          <w:szCs w:val="22"/>
        </w:rPr>
        <w:t xml:space="preserve">Art. </w:t>
      </w:r>
      <w:r w:rsidR="00D47EFF" w:rsidRPr="00B84978">
        <w:rPr>
          <w:rFonts w:asciiTheme="minorHAnsi" w:hAnsiTheme="minorHAnsi" w:cstheme="minorHAnsi"/>
          <w:szCs w:val="22"/>
        </w:rPr>
        <w:t xml:space="preserve">12 </w:t>
      </w:r>
      <w:r w:rsidR="00D37AD9" w:rsidRPr="00B84978">
        <w:rPr>
          <w:rFonts w:asciiTheme="minorHAnsi" w:hAnsiTheme="minorHAnsi" w:cstheme="minorHAnsi"/>
          <w:szCs w:val="22"/>
        </w:rPr>
        <w:t>- GO transfer</w:t>
      </w:r>
    </w:p>
    <w:p w14:paraId="64DE70F0" w14:textId="77777777" w:rsidR="005B00F2" w:rsidRPr="00B84978" w:rsidRDefault="005B00F2" w:rsidP="00B849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450"/>
        <w:rPr>
          <w:rFonts w:asciiTheme="minorHAnsi" w:hAnsiTheme="minorHAnsi" w:cstheme="minorHAnsi"/>
          <w:szCs w:val="22"/>
        </w:rPr>
      </w:pPr>
      <w:r w:rsidRPr="00B84978">
        <w:rPr>
          <w:rFonts w:asciiTheme="minorHAnsi" w:hAnsiTheme="minorHAnsi" w:cstheme="minorHAnsi"/>
          <w:szCs w:val="22"/>
        </w:rPr>
        <w:tab/>
      </w:r>
    </w:p>
    <w:p w14:paraId="449F824D" w14:textId="40F422D6" w:rsidR="001051F5" w:rsidRDefault="000000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180"/>
        <w:rPr>
          <w:rFonts w:asciiTheme="minorHAnsi" w:hAnsiTheme="minorHAnsi" w:cstheme="minorHAnsi"/>
          <w:szCs w:val="22"/>
        </w:rPr>
      </w:pPr>
      <w:r w:rsidRPr="00B84978">
        <w:rPr>
          <w:rFonts w:asciiTheme="minorHAnsi" w:hAnsiTheme="minorHAnsi" w:cstheme="minorHAnsi"/>
          <w:szCs w:val="22"/>
        </w:rPr>
        <w:tab/>
        <w:t>(</w:t>
      </w:r>
      <w:r w:rsidR="000E4537" w:rsidRPr="00B84978">
        <w:rPr>
          <w:rFonts w:asciiTheme="minorHAnsi" w:hAnsiTheme="minorHAnsi" w:cstheme="minorHAnsi"/>
          <w:szCs w:val="22"/>
        </w:rPr>
        <w:t xml:space="preserve">1) </w:t>
      </w:r>
      <w:r w:rsidRPr="00B84978">
        <w:rPr>
          <w:rFonts w:asciiTheme="minorHAnsi" w:hAnsiTheme="minorHAnsi" w:cstheme="minorHAnsi"/>
          <w:szCs w:val="22"/>
        </w:rPr>
        <w:t xml:space="preserve">Upon </w:t>
      </w:r>
      <w:r w:rsidR="004622AD" w:rsidRPr="00B84978">
        <w:rPr>
          <w:rFonts w:asciiTheme="minorHAnsi" w:hAnsiTheme="minorHAnsi" w:cstheme="minorHAnsi"/>
          <w:szCs w:val="22"/>
        </w:rPr>
        <w:t xml:space="preserve">confirmation of payment of the price by the buyer, the </w:t>
      </w:r>
      <w:r w:rsidR="00CE3A2F">
        <w:rPr>
          <w:rFonts w:asciiTheme="minorHAnsi" w:hAnsiTheme="minorHAnsi" w:cstheme="minorHAnsi"/>
          <w:szCs w:val="22"/>
        </w:rPr>
        <w:t>RCE</w:t>
      </w:r>
      <w:r w:rsidR="004622AD" w:rsidRPr="00B84978">
        <w:rPr>
          <w:rFonts w:asciiTheme="minorHAnsi" w:hAnsiTheme="minorHAnsi" w:cstheme="minorHAnsi"/>
          <w:szCs w:val="22"/>
        </w:rPr>
        <w:t xml:space="preserve"> </w:t>
      </w:r>
      <w:r w:rsidR="00D37AD9" w:rsidRPr="00B84978">
        <w:rPr>
          <w:rFonts w:asciiTheme="minorHAnsi" w:hAnsiTheme="minorHAnsi" w:cstheme="minorHAnsi"/>
          <w:szCs w:val="22"/>
        </w:rPr>
        <w:t>shall transfer the GO in the Register kept by an AIB member or in the Register kept by ANRE, as the case may be, from the seller's account to the account of the buyer party to the transaction</w:t>
      </w:r>
      <w:r w:rsidRPr="00B84978">
        <w:rPr>
          <w:rFonts w:asciiTheme="minorHAnsi" w:hAnsiTheme="minorHAnsi" w:cstheme="minorHAnsi"/>
          <w:szCs w:val="22"/>
        </w:rPr>
        <w:t>.</w:t>
      </w:r>
    </w:p>
    <w:p w14:paraId="36569904" w14:textId="7514FDF4" w:rsidR="001051F5" w:rsidRDefault="000000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180"/>
        <w:rPr>
          <w:rFonts w:asciiTheme="minorHAnsi" w:hAnsiTheme="minorHAnsi" w:cstheme="minorHAnsi"/>
          <w:szCs w:val="22"/>
        </w:rPr>
      </w:pPr>
      <w:r w:rsidRPr="00B84978">
        <w:rPr>
          <w:rFonts w:asciiTheme="minorHAnsi" w:hAnsiTheme="minorHAnsi" w:cstheme="minorHAnsi"/>
          <w:color w:val="FF0000"/>
          <w:szCs w:val="22"/>
        </w:rPr>
        <w:tab/>
      </w:r>
      <w:r w:rsidRPr="00B84978">
        <w:rPr>
          <w:rFonts w:asciiTheme="minorHAnsi" w:hAnsiTheme="minorHAnsi" w:cstheme="minorHAnsi"/>
          <w:szCs w:val="22"/>
        </w:rPr>
        <w:t xml:space="preserve">(3) </w:t>
      </w:r>
      <w:r w:rsidR="00D37AD9" w:rsidRPr="00B84978">
        <w:rPr>
          <w:rFonts w:asciiTheme="minorHAnsi" w:hAnsiTheme="minorHAnsi" w:cstheme="minorHAnsi"/>
          <w:szCs w:val="22"/>
        </w:rPr>
        <w:t xml:space="preserve">The parties may opt to </w:t>
      </w:r>
      <w:r w:rsidRPr="00B84978">
        <w:rPr>
          <w:rFonts w:asciiTheme="minorHAnsi" w:hAnsiTheme="minorHAnsi" w:cstheme="minorHAnsi"/>
          <w:szCs w:val="22"/>
        </w:rPr>
        <w:t xml:space="preserve">use an "ESCROW" account or a </w:t>
      </w:r>
      <w:r w:rsidR="00CE3A2F">
        <w:rPr>
          <w:rFonts w:asciiTheme="minorHAnsi" w:hAnsiTheme="minorHAnsi" w:cstheme="minorHAnsi"/>
          <w:szCs w:val="22"/>
        </w:rPr>
        <w:t>RCE</w:t>
      </w:r>
      <w:r w:rsidRPr="00B84978">
        <w:rPr>
          <w:rFonts w:asciiTheme="minorHAnsi" w:hAnsiTheme="minorHAnsi" w:cstheme="minorHAnsi"/>
          <w:szCs w:val="22"/>
        </w:rPr>
        <w:t xml:space="preserve"> </w:t>
      </w:r>
      <w:r w:rsidR="00D37AD9" w:rsidRPr="00B84978">
        <w:rPr>
          <w:rFonts w:asciiTheme="minorHAnsi" w:hAnsiTheme="minorHAnsi" w:cstheme="minorHAnsi"/>
          <w:szCs w:val="22"/>
        </w:rPr>
        <w:t xml:space="preserve">account </w:t>
      </w:r>
      <w:r w:rsidRPr="00B84978">
        <w:rPr>
          <w:rFonts w:asciiTheme="minorHAnsi" w:hAnsiTheme="minorHAnsi" w:cstheme="minorHAnsi"/>
          <w:szCs w:val="22"/>
        </w:rPr>
        <w:t xml:space="preserve">assimilated to an ESCROW account for the purpose of monitoring the execution of payment </w:t>
      </w:r>
      <w:r w:rsidR="00D37AD9" w:rsidRPr="00B84978">
        <w:rPr>
          <w:rFonts w:asciiTheme="minorHAnsi" w:hAnsiTheme="minorHAnsi" w:cstheme="minorHAnsi"/>
          <w:szCs w:val="22"/>
        </w:rPr>
        <w:t>obligations</w:t>
      </w:r>
      <w:r w:rsidRPr="00B84978">
        <w:rPr>
          <w:rFonts w:asciiTheme="minorHAnsi" w:hAnsiTheme="minorHAnsi" w:cstheme="minorHAnsi"/>
          <w:szCs w:val="22"/>
        </w:rPr>
        <w:t>. This account has the following advantages:</w:t>
      </w:r>
    </w:p>
    <w:p w14:paraId="33390E83" w14:textId="77777777" w:rsidR="001051F5" w:rsidRDefault="000000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szCs w:val="22"/>
        </w:rPr>
      </w:pPr>
      <w:r w:rsidRPr="00B84978">
        <w:rPr>
          <w:rFonts w:asciiTheme="minorHAnsi" w:hAnsiTheme="minorHAnsi" w:cstheme="minorHAnsi"/>
          <w:szCs w:val="22"/>
        </w:rPr>
        <w:tab/>
        <w:t>- the seller can check the "ESCROW" or similar account feed;</w:t>
      </w:r>
    </w:p>
    <w:p w14:paraId="2EEE8C2F" w14:textId="78013152" w:rsidR="001051F5" w:rsidRDefault="000000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szCs w:val="22"/>
        </w:rPr>
      </w:pPr>
      <w:r w:rsidRPr="00B84978">
        <w:rPr>
          <w:rFonts w:asciiTheme="minorHAnsi" w:hAnsiTheme="minorHAnsi" w:cstheme="minorHAnsi"/>
          <w:szCs w:val="22"/>
        </w:rPr>
        <w:tab/>
        <w:t xml:space="preserve">- after the account has been credited, the </w:t>
      </w:r>
      <w:r w:rsidR="00CE3A2F">
        <w:rPr>
          <w:rFonts w:asciiTheme="minorHAnsi" w:hAnsiTheme="minorHAnsi" w:cstheme="minorHAnsi"/>
          <w:szCs w:val="22"/>
        </w:rPr>
        <w:t>RCE</w:t>
      </w:r>
      <w:r w:rsidR="00D37AD9" w:rsidRPr="00B84978">
        <w:rPr>
          <w:rFonts w:asciiTheme="minorHAnsi" w:hAnsiTheme="minorHAnsi" w:cstheme="minorHAnsi"/>
          <w:szCs w:val="22"/>
        </w:rPr>
        <w:t xml:space="preserve"> </w:t>
      </w:r>
      <w:r w:rsidRPr="00B84978">
        <w:rPr>
          <w:rFonts w:asciiTheme="minorHAnsi" w:hAnsiTheme="minorHAnsi" w:cstheme="minorHAnsi"/>
          <w:szCs w:val="22"/>
        </w:rPr>
        <w:t>may initiate the procedure for transferring ownership of the certificates to the buyer's account;</w:t>
      </w:r>
    </w:p>
    <w:p w14:paraId="1084C3B0" w14:textId="3DAD12B7" w:rsidR="001051F5" w:rsidRDefault="000000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szCs w:val="22"/>
        </w:rPr>
      </w:pPr>
      <w:r w:rsidRPr="00B84978">
        <w:rPr>
          <w:rFonts w:asciiTheme="minorHAnsi" w:hAnsiTheme="minorHAnsi" w:cstheme="minorHAnsi"/>
          <w:szCs w:val="22"/>
        </w:rPr>
        <w:tab/>
        <w:t>- the bank/</w:t>
      </w:r>
      <w:r w:rsidR="00CE3A2F">
        <w:rPr>
          <w:rFonts w:asciiTheme="minorHAnsi" w:hAnsiTheme="minorHAnsi" w:cstheme="minorHAnsi"/>
          <w:szCs w:val="22"/>
        </w:rPr>
        <w:t>RCE</w:t>
      </w:r>
      <w:r w:rsidRPr="00B84978">
        <w:rPr>
          <w:rFonts w:asciiTheme="minorHAnsi" w:hAnsiTheme="minorHAnsi" w:cstheme="minorHAnsi"/>
          <w:szCs w:val="22"/>
        </w:rPr>
        <w:t xml:space="preserve"> will make the transfer from the "ESCROW" or similar account when the transfer of ownership of the certificates is confirmed.</w:t>
      </w:r>
    </w:p>
    <w:p w14:paraId="5053FDE5" w14:textId="77777777" w:rsidR="001051F5" w:rsidRDefault="000000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cstheme="minorHAnsi"/>
          <w:b/>
          <w:caps/>
        </w:rPr>
      </w:pPr>
      <w:r w:rsidRPr="00B84978">
        <w:rPr>
          <w:rFonts w:asciiTheme="minorHAnsi" w:hAnsiTheme="minorHAnsi" w:cstheme="minorHAnsi"/>
          <w:szCs w:val="22"/>
        </w:rPr>
        <w:br w:type="page"/>
      </w:r>
      <w:r w:rsidR="002A724E" w:rsidRPr="00B84978">
        <w:rPr>
          <w:rFonts w:cstheme="minorHAnsi"/>
          <w:b/>
          <w:caps/>
        </w:rPr>
        <w:lastRenderedPageBreak/>
        <w:t>ANNEX 1</w:t>
      </w:r>
    </w:p>
    <w:p w14:paraId="4140148E" w14:textId="77777777" w:rsidR="002A724E" w:rsidRPr="00B84978" w:rsidRDefault="002A724E" w:rsidP="002A724E">
      <w:pPr>
        <w:spacing w:line="360" w:lineRule="auto"/>
        <w:rPr>
          <w:rFonts w:cstheme="minorHAnsi"/>
          <w:b/>
          <w:caps/>
        </w:rPr>
      </w:pPr>
    </w:p>
    <w:p w14:paraId="526167AC" w14:textId="77777777" w:rsidR="001051F5" w:rsidRDefault="00000000">
      <w:pPr>
        <w:spacing w:line="360" w:lineRule="auto"/>
        <w:jc w:val="center"/>
        <w:rPr>
          <w:rFonts w:cstheme="minorHAnsi"/>
          <w:b/>
          <w:caps/>
        </w:rPr>
      </w:pPr>
      <w:r w:rsidRPr="00B84978">
        <w:rPr>
          <w:rFonts w:cstheme="minorHAnsi"/>
          <w:b/>
          <w:caps/>
        </w:rPr>
        <w:t>Procedure of the Romanian Commodity Exchange</w:t>
      </w:r>
    </w:p>
    <w:p w14:paraId="7DD31463" w14:textId="77777777" w:rsidR="001051F5" w:rsidRDefault="00000000">
      <w:pPr>
        <w:spacing w:line="360" w:lineRule="auto"/>
        <w:jc w:val="center"/>
        <w:rPr>
          <w:rFonts w:cstheme="minorHAnsi"/>
          <w:b/>
          <w:caps/>
        </w:rPr>
      </w:pPr>
      <w:r w:rsidRPr="00B84978">
        <w:rPr>
          <w:rFonts w:cstheme="minorHAnsi"/>
          <w:b/>
          <w:caps/>
        </w:rPr>
        <w:t>TRANSFER of guarantees of origin</w:t>
      </w:r>
    </w:p>
    <w:p w14:paraId="25C2112D" w14:textId="77777777" w:rsidR="00B84978" w:rsidRDefault="00B84978" w:rsidP="002A724E">
      <w:pPr>
        <w:spacing w:line="360" w:lineRule="auto"/>
        <w:jc w:val="center"/>
        <w:rPr>
          <w:rFonts w:cstheme="minorHAnsi"/>
          <w:b/>
          <w:caps/>
        </w:rPr>
      </w:pPr>
    </w:p>
    <w:p w14:paraId="2119C4E4" w14:textId="77777777" w:rsidR="00B84978" w:rsidRDefault="00B84978" w:rsidP="002A724E">
      <w:pPr>
        <w:spacing w:line="360" w:lineRule="auto"/>
        <w:jc w:val="center"/>
        <w:rPr>
          <w:rFonts w:cstheme="minorHAnsi"/>
          <w:b/>
          <w:caps/>
        </w:rPr>
      </w:pPr>
    </w:p>
    <w:p w14:paraId="74A314A0" w14:textId="77777777" w:rsidR="00B84978" w:rsidRPr="00B84978" w:rsidRDefault="00B84978" w:rsidP="002A724E">
      <w:pPr>
        <w:spacing w:line="360" w:lineRule="auto"/>
        <w:jc w:val="center"/>
        <w:rPr>
          <w:rFonts w:cstheme="minorHAnsi"/>
          <w:b/>
          <w:caps/>
        </w:rPr>
      </w:pPr>
    </w:p>
    <w:p w14:paraId="2F5B2800" w14:textId="77777777" w:rsidR="001051F5" w:rsidRDefault="00000000">
      <w:pPr>
        <w:pStyle w:val="Heading1"/>
        <w:spacing w:line="360" w:lineRule="auto"/>
        <w:jc w:val="both"/>
        <w:rPr>
          <w:rFonts w:asciiTheme="minorHAnsi" w:hAnsiTheme="minorHAnsi" w:cstheme="minorHAnsi"/>
          <w:sz w:val="22"/>
          <w:szCs w:val="22"/>
        </w:rPr>
      </w:pPr>
      <w:r w:rsidRPr="00B84978">
        <w:rPr>
          <w:rFonts w:asciiTheme="minorHAnsi" w:hAnsiTheme="minorHAnsi" w:cstheme="minorHAnsi"/>
          <w:sz w:val="22"/>
          <w:szCs w:val="22"/>
        </w:rPr>
        <w:t>Art. 1</w:t>
      </w:r>
    </w:p>
    <w:p w14:paraId="571A54CD" w14:textId="77777777" w:rsidR="001051F5" w:rsidRDefault="00000000">
      <w:pPr>
        <w:tabs>
          <w:tab w:val="left" w:pos="1080"/>
        </w:tabs>
        <w:spacing w:line="360" w:lineRule="auto"/>
        <w:ind w:firstLine="709"/>
        <w:jc w:val="both"/>
        <w:rPr>
          <w:rFonts w:cstheme="minorHAnsi"/>
        </w:rPr>
      </w:pPr>
      <w:r w:rsidRPr="00B84978">
        <w:rPr>
          <w:rFonts w:cstheme="minorHAnsi"/>
        </w:rPr>
        <w:t>(1) This Annex is an integral part of the Procedure of the Romanian Commodity Exchange on the trading of organic guarantees.</w:t>
      </w:r>
    </w:p>
    <w:p w14:paraId="28341D48" w14:textId="77777777" w:rsidR="001051F5" w:rsidRDefault="00000000">
      <w:pPr>
        <w:tabs>
          <w:tab w:val="left" w:pos="1080"/>
        </w:tabs>
        <w:spacing w:line="360" w:lineRule="auto"/>
        <w:ind w:firstLine="709"/>
        <w:jc w:val="both"/>
        <w:rPr>
          <w:rFonts w:cstheme="minorHAnsi"/>
        </w:rPr>
      </w:pPr>
      <w:r w:rsidRPr="00B84978">
        <w:rPr>
          <w:rFonts w:cstheme="minorHAnsi"/>
        </w:rPr>
        <w:t>(2) The provisions laid down in the Procedure of the Romanian Commodity Exchange on the trading of organic guarantees are applicable to this Annex, insofar as they do not contradict its provisions.</w:t>
      </w:r>
    </w:p>
    <w:p w14:paraId="725420B4" w14:textId="77777777" w:rsidR="002A724E" w:rsidRPr="00B84978" w:rsidRDefault="002A724E" w:rsidP="002A724E">
      <w:pPr>
        <w:pStyle w:val="BodyText"/>
        <w:spacing w:line="360" w:lineRule="auto"/>
        <w:rPr>
          <w:rFonts w:asciiTheme="minorHAnsi" w:hAnsiTheme="minorHAnsi" w:cstheme="minorHAnsi"/>
          <w:szCs w:val="22"/>
        </w:rPr>
      </w:pPr>
    </w:p>
    <w:p w14:paraId="20779985" w14:textId="77777777" w:rsidR="002A724E" w:rsidRPr="00B84978" w:rsidRDefault="002A724E" w:rsidP="002A724E">
      <w:pPr>
        <w:pStyle w:val="BodyText"/>
        <w:spacing w:line="360" w:lineRule="auto"/>
        <w:rPr>
          <w:rFonts w:asciiTheme="minorHAnsi" w:hAnsiTheme="minorHAnsi" w:cstheme="minorHAnsi"/>
          <w:szCs w:val="22"/>
        </w:rPr>
      </w:pPr>
    </w:p>
    <w:p w14:paraId="27494E2C" w14:textId="77777777" w:rsidR="002A724E" w:rsidRPr="00B84978" w:rsidRDefault="002A724E" w:rsidP="002A724E">
      <w:pPr>
        <w:pStyle w:val="BodyText"/>
        <w:spacing w:line="360" w:lineRule="auto"/>
        <w:rPr>
          <w:rFonts w:asciiTheme="minorHAnsi" w:hAnsiTheme="minorHAnsi" w:cstheme="minorHAnsi"/>
          <w:szCs w:val="22"/>
        </w:rPr>
      </w:pPr>
    </w:p>
    <w:p w14:paraId="4248B312" w14:textId="77777777" w:rsidR="001051F5" w:rsidRDefault="00000000">
      <w:pPr>
        <w:pStyle w:val="BodyText"/>
        <w:spacing w:line="360" w:lineRule="auto"/>
        <w:rPr>
          <w:rFonts w:asciiTheme="minorHAnsi" w:hAnsiTheme="minorHAnsi" w:cstheme="minorHAnsi"/>
          <w:b/>
          <w:szCs w:val="22"/>
        </w:rPr>
      </w:pPr>
      <w:r w:rsidRPr="00B84978">
        <w:rPr>
          <w:rFonts w:asciiTheme="minorHAnsi" w:hAnsiTheme="minorHAnsi" w:cstheme="minorHAnsi"/>
          <w:b/>
          <w:szCs w:val="22"/>
        </w:rPr>
        <w:t xml:space="preserve">Art. </w:t>
      </w:r>
      <w:r w:rsidR="00FC6BC7" w:rsidRPr="00B84978">
        <w:rPr>
          <w:rFonts w:asciiTheme="minorHAnsi" w:hAnsiTheme="minorHAnsi" w:cstheme="minorHAnsi"/>
          <w:b/>
          <w:szCs w:val="22"/>
        </w:rPr>
        <w:t>2</w:t>
      </w:r>
    </w:p>
    <w:p w14:paraId="7A0A7F25" w14:textId="77777777" w:rsidR="001051F5" w:rsidRDefault="00000000">
      <w:pPr>
        <w:pStyle w:val="BodyText"/>
        <w:spacing w:line="360" w:lineRule="auto"/>
        <w:ind w:firstLine="720"/>
        <w:rPr>
          <w:rFonts w:asciiTheme="minorHAnsi" w:hAnsiTheme="minorHAnsi" w:cstheme="minorHAnsi"/>
          <w:szCs w:val="22"/>
        </w:rPr>
      </w:pPr>
      <w:r w:rsidRPr="00B84978">
        <w:rPr>
          <w:rFonts w:asciiTheme="minorHAnsi" w:hAnsiTheme="minorHAnsi" w:cstheme="minorHAnsi"/>
          <w:szCs w:val="22"/>
        </w:rPr>
        <w:t xml:space="preserve">(1) The trading hours of exchange trading assets shall be as set out in the trading </w:t>
      </w:r>
      <w:r w:rsidR="00FC6BC7" w:rsidRPr="00B84978">
        <w:rPr>
          <w:rFonts w:asciiTheme="minorHAnsi" w:hAnsiTheme="minorHAnsi" w:cstheme="minorHAnsi"/>
          <w:szCs w:val="22"/>
        </w:rPr>
        <w:t>product</w:t>
      </w:r>
      <w:r w:rsidRPr="00B84978">
        <w:rPr>
          <w:rFonts w:asciiTheme="minorHAnsi" w:hAnsiTheme="minorHAnsi" w:cstheme="minorHAnsi"/>
          <w:szCs w:val="22"/>
        </w:rPr>
        <w:t>.</w:t>
      </w:r>
    </w:p>
    <w:p w14:paraId="7FBCA4D3" w14:textId="77777777" w:rsidR="001051F5" w:rsidRDefault="00000000">
      <w:pPr>
        <w:pStyle w:val="BodyText"/>
        <w:spacing w:line="360" w:lineRule="auto"/>
        <w:ind w:firstLine="720"/>
        <w:rPr>
          <w:rFonts w:asciiTheme="minorHAnsi" w:hAnsiTheme="minorHAnsi" w:cstheme="minorHAnsi"/>
          <w:szCs w:val="22"/>
        </w:rPr>
      </w:pPr>
      <w:r w:rsidRPr="00B84978">
        <w:rPr>
          <w:rFonts w:asciiTheme="minorHAnsi" w:hAnsiTheme="minorHAnsi" w:cstheme="minorHAnsi"/>
          <w:szCs w:val="22"/>
        </w:rPr>
        <w:t xml:space="preserve">(2) The trading procedure may be scheduled to take place over </w:t>
      </w:r>
      <w:r w:rsidR="00FC6BC7" w:rsidRPr="00B84978">
        <w:rPr>
          <w:rFonts w:asciiTheme="minorHAnsi" w:hAnsiTheme="minorHAnsi" w:cstheme="minorHAnsi"/>
          <w:szCs w:val="22"/>
        </w:rPr>
        <w:t xml:space="preserve">one or </w:t>
      </w:r>
      <w:r w:rsidRPr="00B84978">
        <w:rPr>
          <w:rFonts w:asciiTheme="minorHAnsi" w:hAnsiTheme="minorHAnsi" w:cstheme="minorHAnsi"/>
          <w:szCs w:val="22"/>
        </w:rPr>
        <w:t>more days.</w:t>
      </w:r>
    </w:p>
    <w:p w14:paraId="030C328F" w14:textId="77777777" w:rsidR="002A724E" w:rsidRPr="00B84978" w:rsidRDefault="002A724E" w:rsidP="002A724E">
      <w:pPr>
        <w:pStyle w:val="BodyText"/>
        <w:spacing w:line="360" w:lineRule="auto"/>
        <w:rPr>
          <w:rFonts w:asciiTheme="minorHAnsi" w:hAnsiTheme="minorHAnsi" w:cstheme="minorHAnsi"/>
          <w:szCs w:val="22"/>
        </w:rPr>
      </w:pPr>
    </w:p>
    <w:p w14:paraId="05FC4DD4" w14:textId="77777777" w:rsidR="002A724E" w:rsidRPr="00B84978" w:rsidRDefault="002A724E" w:rsidP="002A724E">
      <w:pPr>
        <w:pStyle w:val="BodyText"/>
        <w:spacing w:line="360" w:lineRule="auto"/>
        <w:rPr>
          <w:rFonts w:asciiTheme="minorHAnsi" w:hAnsiTheme="minorHAnsi" w:cstheme="minorHAnsi"/>
          <w:szCs w:val="22"/>
        </w:rPr>
      </w:pPr>
    </w:p>
    <w:p w14:paraId="3B426222" w14:textId="77777777" w:rsidR="002A724E" w:rsidRPr="00B84978" w:rsidRDefault="002A724E" w:rsidP="002A724E">
      <w:pPr>
        <w:autoSpaceDE w:val="0"/>
        <w:autoSpaceDN w:val="0"/>
        <w:adjustRightInd w:val="0"/>
        <w:spacing w:line="360" w:lineRule="auto"/>
        <w:rPr>
          <w:rFonts w:cstheme="minorHAnsi"/>
        </w:rPr>
      </w:pPr>
    </w:p>
    <w:p w14:paraId="7CBB91F3" w14:textId="77777777" w:rsidR="002A724E" w:rsidRPr="00B84978" w:rsidRDefault="002A724E" w:rsidP="005F7B6F">
      <w:pPr>
        <w:jc w:val="center"/>
        <w:rPr>
          <w:rFonts w:cstheme="minorHAnsi"/>
          <w:b/>
          <w:bCs/>
          <w:lang w:val="ro-RO"/>
        </w:rPr>
      </w:pPr>
    </w:p>
    <w:p w14:paraId="42DAFF81" w14:textId="77777777" w:rsidR="002A724E" w:rsidRPr="00B84978" w:rsidRDefault="002A724E" w:rsidP="005F7B6F">
      <w:pPr>
        <w:jc w:val="center"/>
        <w:rPr>
          <w:rFonts w:cstheme="minorHAnsi"/>
          <w:b/>
          <w:bCs/>
          <w:lang w:val="ro-RO"/>
        </w:rPr>
      </w:pPr>
    </w:p>
    <w:p w14:paraId="6688C4D0" w14:textId="77777777" w:rsidR="003A4F1D" w:rsidRPr="00B84978" w:rsidRDefault="003A4F1D" w:rsidP="005F7B6F">
      <w:pPr>
        <w:jc w:val="center"/>
        <w:rPr>
          <w:rFonts w:cstheme="minorHAnsi"/>
          <w:b/>
          <w:bCs/>
          <w:lang w:val="ro-RO"/>
        </w:rPr>
      </w:pPr>
    </w:p>
    <w:p w14:paraId="27F34E4F" w14:textId="77777777" w:rsidR="003A4F1D" w:rsidRPr="00B84978" w:rsidRDefault="003A4F1D" w:rsidP="005F7B6F">
      <w:pPr>
        <w:jc w:val="center"/>
        <w:rPr>
          <w:rFonts w:cstheme="minorHAnsi"/>
          <w:b/>
          <w:bCs/>
          <w:lang w:val="ro-RO"/>
        </w:rPr>
      </w:pPr>
    </w:p>
    <w:p w14:paraId="3C0FF202" w14:textId="77777777" w:rsidR="003A4F1D" w:rsidRPr="00B84978" w:rsidRDefault="003A4F1D" w:rsidP="005F7B6F">
      <w:pPr>
        <w:jc w:val="center"/>
        <w:rPr>
          <w:rFonts w:cstheme="minorHAnsi"/>
          <w:b/>
          <w:bCs/>
          <w:lang w:val="ro-RO"/>
        </w:rPr>
      </w:pPr>
    </w:p>
    <w:p w14:paraId="4AC4113D" w14:textId="77777777" w:rsidR="003A4F1D" w:rsidRPr="00B84978" w:rsidRDefault="003A4F1D" w:rsidP="005F7B6F">
      <w:pPr>
        <w:jc w:val="center"/>
        <w:rPr>
          <w:rFonts w:cstheme="minorHAnsi"/>
          <w:b/>
          <w:bCs/>
          <w:lang w:val="ro-RO"/>
        </w:rPr>
      </w:pPr>
    </w:p>
    <w:p w14:paraId="5ED63B2F" w14:textId="77777777" w:rsidR="003A4F1D" w:rsidRPr="00B84978" w:rsidRDefault="003A4F1D" w:rsidP="005F7B6F">
      <w:pPr>
        <w:jc w:val="center"/>
        <w:rPr>
          <w:rFonts w:cstheme="minorHAnsi"/>
          <w:b/>
          <w:bCs/>
          <w:lang w:val="ro-RO"/>
        </w:rPr>
      </w:pPr>
    </w:p>
    <w:p w14:paraId="5BA954BC" w14:textId="77777777" w:rsidR="003A4F1D" w:rsidRPr="00B84978" w:rsidRDefault="003A4F1D" w:rsidP="005F7B6F">
      <w:pPr>
        <w:jc w:val="center"/>
        <w:rPr>
          <w:rFonts w:cstheme="minorHAnsi"/>
          <w:b/>
          <w:bCs/>
          <w:lang w:val="ro-RO"/>
        </w:rPr>
      </w:pPr>
    </w:p>
    <w:p w14:paraId="0A24A843" w14:textId="77777777" w:rsidR="001051F5" w:rsidRDefault="00000000">
      <w:pPr>
        <w:autoSpaceDE w:val="0"/>
        <w:autoSpaceDN w:val="0"/>
        <w:adjustRightInd w:val="0"/>
        <w:spacing w:line="360" w:lineRule="auto"/>
        <w:jc w:val="center"/>
        <w:rPr>
          <w:rFonts w:cstheme="minorHAnsi"/>
          <w:b/>
          <w:bCs/>
          <w:sz w:val="28"/>
          <w:szCs w:val="28"/>
        </w:rPr>
      </w:pPr>
      <w:r>
        <w:rPr>
          <w:rFonts w:cstheme="minorHAnsi"/>
          <w:b/>
          <w:bCs/>
          <w:sz w:val="28"/>
          <w:szCs w:val="28"/>
        </w:rPr>
        <w:t>ANNEX 2</w:t>
      </w:r>
    </w:p>
    <w:p w14:paraId="3B57BE66" w14:textId="77777777" w:rsidR="003A4F1D" w:rsidRPr="00B84978" w:rsidRDefault="003A4F1D" w:rsidP="003A4F1D">
      <w:pPr>
        <w:autoSpaceDE w:val="0"/>
        <w:autoSpaceDN w:val="0"/>
        <w:adjustRightInd w:val="0"/>
        <w:spacing w:line="360" w:lineRule="auto"/>
        <w:rPr>
          <w:rFonts w:cstheme="minorHAnsi"/>
        </w:rPr>
      </w:pPr>
    </w:p>
    <w:p w14:paraId="30302167" w14:textId="6A845D8B" w:rsidR="001051F5" w:rsidRDefault="00000000">
      <w:pPr>
        <w:autoSpaceDE w:val="0"/>
        <w:autoSpaceDN w:val="0"/>
        <w:adjustRightInd w:val="0"/>
        <w:spacing w:line="360" w:lineRule="auto"/>
        <w:rPr>
          <w:rFonts w:cstheme="minorHAnsi"/>
        </w:rPr>
      </w:pPr>
      <w:r w:rsidRPr="00B84978">
        <w:rPr>
          <w:rFonts w:cstheme="minorHAnsi"/>
        </w:rPr>
        <w:t xml:space="preserve">Model </w:t>
      </w:r>
      <w:r w:rsidR="00CE3A2F">
        <w:rPr>
          <w:rFonts w:cstheme="minorHAnsi"/>
        </w:rPr>
        <w:t>Initiating</w:t>
      </w:r>
      <w:r w:rsidRPr="00B84978">
        <w:rPr>
          <w:rFonts w:cstheme="minorHAnsi"/>
        </w:rPr>
        <w:t xml:space="preserve"> Order</w:t>
      </w:r>
    </w:p>
    <w:p w14:paraId="417E37CC" w14:textId="77777777" w:rsidR="003A4F1D" w:rsidRPr="00B84978" w:rsidRDefault="003A4F1D" w:rsidP="003A4F1D">
      <w:pPr>
        <w:autoSpaceDE w:val="0"/>
        <w:autoSpaceDN w:val="0"/>
        <w:adjustRightInd w:val="0"/>
        <w:spacing w:line="360" w:lineRule="auto"/>
        <w:rPr>
          <w:rFonts w:cstheme="minorHAnsi"/>
        </w:rPr>
      </w:pPr>
    </w:p>
    <w:p w14:paraId="222F5C9C" w14:textId="3C0F042D" w:rsidR="001051F5" w:rsidRDefault="00CE3A2F">
      <w:pPr>
        <w:spacing w:line="360" w:lineRule="auto"/>
        <w:jc w:val="center"/>
        <w:rPr>
          <w:rFonts w:cstheme="minorHAnsi"/>
          <w:b/>
        </w:rPr>
      </w:pPr>
      <w:r>
        <w:rPr>
          <w:rFonts w:cstheme="minorHAnsi"/>
          <w:b/>
          <w:bCs/>
        </w:rPr>
        <w:t>Initiating</w:t>
      </w:r>
      <w:r w:rsidRPr="00B84978">
        <w:rPr>
          <w:rFonts w:cstheme="minorHAnsi"/>
          <w:b/>
          <w:bCs/>
        </w:rPr>
        <w:t xml:space="preserve"> Order No. </w:t>
      </w:r>
      <w:r w:rsidR="00D071DA" w:rsidRPr="00B84978">
        <w:rPr>
          <w:rFonts w:cstheme="minorHAnsi"/>
          <w:b/>
          <w:bCs/>
        </w:rPr>
        <w:t>Purchase/Sale</w:t>
      </w:r>
      <w:r w:rsidRPr="00B84978">
        <w:rPr>
          <w:rFonts w:cstheme="minorHAnsi"/>
          <w:b/>
          <w:bCs/>
        </w:rPr>
        <w:t xml:space="preserve">: </w:t>
      </w:r>
      <w:r w:rsidR="00D071DA" w:rsidRPr="00B84978">
        <w:rPr>
          <w:rFonts w:cstheme="minorHAnsi"/>
          <w:b/>
          <w:bCs/>
        </w:rPr>
        <w:t xml:space="preserve">Product GO </w:t>
      </w:r>
    </w:p>
    <w:p w14:paraId="0E009BCD" w14:textId="77777777" w:rsidR="003A4F1D" w:rsidRPr="00B84978" w:rsidRDefault="003A4F1D" w:rsidP="003A4F1D">
      <w:pPr>
        <w:spacing w:line="360" w:lineRule="auto"/>
        <w:rPr>
          <w:rFonts w:cstheme="minorHAnsi"/>
          <w:b/>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16"/>
        <w:gridCol w:w="6516"/>
      </w:tblGrid>
      <w:tr w:rsidR="003A4F1D" w:rsidRPr="00B84978" w14:paraId="289F072A" w14:textId="77777777" w:rsidTr="00A021F2">
        <w:trPr>
          <w:trHeight w:val="455"/>
          <w:jc w:val="center"/>
        </w:trPr>
        <w:tc>
          <w:tcPr>
            <w:tcW w:w="3216" w:type="dxa"/>
          </w:tcPr>
          <w:p w14:paraId="4865B3C1" w14:textId="77777777" w:rsidR="001051F5" w:rsidRDefault="00000000">
            <w:pPr>
              <w:autoSpaceDE w:val="0"/>
              <w:autoSpaceDN w:val="0"/>
              <w:adjustRightInd w:val="0"/>
              <w:spacing w:before="120" w:line="360" w:lineRule="auto"/>
              <w:rPr>
                <w:rFonts w:cstheme="minorHAnsi"/>
              </w:rPr>
            </w:pPr>
            <w:r w:rsidRPr="00B84978">
              <w:rPr>
                <w:rFonts w:cstheme="minorHAnsi"/>
              </w:rPr>
              <w:t>Participant</w:t>
            </w:r>
          </w:p>
        </w:tc>
        <w:tc>
          <w:tcPr>
            <w:tcW w:w="6516" w:type="dxa"/>
          </w:tcPr>
          <w:p w14:paraId="00ADDA5E" w14:textId="77777777" w:rsidR="003A4F1D" w:rsidRPr="00B84978" w:rsidRDefault="003A4F1D" w:rsidP="00A021F2">
            <w:pPr>
              <w:spacing w:before="120" w:line="360" w:lineRule="auto"/>
              <w:rPr>
                <w:rFonts w:cstheme="minorHAnsi"/>
              </w:rPr>
            </w:pPr>
          </w:p>
        </w:tc>
      </w:tr>
      <w:tr w:rsidR="003A4F1D" w:rsidRPr="00B84978" w14:paraId="385EA136" w14:textId="77777777" w:rsidTr="00A021F2">
        <w:trPr>
          <w:trHeight w:val="265"/>
          <w:jc w:val="center"/>
        </w:trPr>
        <w:tc>
          <w:tcPr>
            <w:tcW w:w="3216" w:type="dxa"/>
          </w:tcPr>
          <w:p w14:paraId="77E2A6E1" w14:textId="77777777" w:rsidR="001051F5" w:rsidRDefault="00000000">
            <w:pPr>
              <w:autoSpaceDE w:val="0"/>
              <w:autoSpaceDN w:val="0"/>
              <w:adjustRightInd w:val="0"/>
              <w:spacing w:before="120" w:line="360" w:lineRule="auto"/>
              <w:rPr>
                <w:rFonts w:cstheme="minorHAnsi"/>
              </w:rPr>
            </w:pPr>
            <w:r w:rsidRPr="00B84978">
              <w:rPr>
                <w:rFonts w:cstheme="minorHAnsi"/>
              </w:rPr>
              <w:t>Name/</w:t>
            </w:r>
          </w:p>
        </w:tc>
        <w:tc>
          <w:tcPr>
            <w:tcW w:w="6516" w:type="dxa"/>
          </w:tcPr>
          <w:p w14:paraId="4D28FC29" w14:textId="77777777" w:rsidR="001051F5" w:rsidRDefault="00000000">
            <w:pPr>
              <w:spacing w:before="120" w:line="360" w:lineRule="auto"/>
              <w:rPr>
                <w:rFonts w:cstheme="minorHAnsi"/>
              </w:rPr>
            </w:pPr>
            <w:r w:rsidRPr="00B84978">
              <w:rPr>
                <w:rFonts w:cstheme="minorHAnsi"/>
                <w:bCs/>
              </w:rPr>
              <w:t>According to Annex 4</w:t>
            </w:r>
          </w:p>
        </w:tc>
      </w:tr>
      <w:tr w:rsidR="003A4F1D" w:rsidRPr="00B84978" w14:paraId="52CACE1A" w14:textId="77777777" w:rsidTr="00A021F2">
        <w:trPr>
          <w:trHeight w:val="265"/>
          <w:jc w:val="center"/>
        </w:trPr>
        <w:tc>
          <w:tcPr>
            <w:tcW w:w="3216" w:type="dxa"/>
          </w:tcPr>
          <w:p w14:paraId="215B792C" w14:textId="77777777" w:rsidR="001051F5" w:rsidRDefault="00000000">
            <w:pPr>
              <w:autoSpaceDE w:val="0"/>
              <w:autoSpaceDN w:val="0"/>
              <w:adjustRightInd w:val="0"/>
              <w:spacing w:before="120" w:line="360" w:lineRule="auto"/>
              <w:rPr>
                <w:rFonts w:cstheme="minorHAnsi"/>
              </w:rPr>
            </w:pPr>
            <w:r w:rsidRPr="00B84978">
              <w:rPr>
                <w:rFonts w:cstheme="minorHAnsi"/>
              </w:rPr>
              <w:t>Cantitate/ Quantity</w:t>
            </w:r>
          </w:p>
        </w:tc>
        <w:tc>
          <w:tcPr>
            <w:tcW w:w="6516" w:type="dxa"/>
          </w:tcPr>
          <w:p w14:paraId="4D445DAF" w14:textId="77777777" w:rsidR="001051F5" w:rsidRDefault="003A4F1D">
            <w:pPr>
              <w:autoSpaceDE w:val="0"/>
              <w:autoSpaceDN w:val="0"/>
              <w:adjustRightInd w:val="0"/>
              <w:spacing w:before="120" w:line="360" w:lineRule="auto"/>
              <w:ind w:left="721" w:hanging="721"/>
              <w:rPr>
                <w:rFonts w:cstheme="minorHAnsi"/>
                <w:bCs/>
              </w:rPr>
            </w:pPr>
            <w:r w:rsidRPr="00B84978">
              <w:rPr>
                <w:rFonts w:cstheme="minorHAnsi"/>
                <w:bCs/>
              </w:rPr>
              <w:t xml:space="preserve">.... </w:t>
            </w:r>
          </w:p>
        </w:tc>
      </w:tr>
      <w:tr w:rsidR="003A4F1D" w:rsidRPr="00B84978" w14:paraId="1DC482F2" w14:textId="77777777" w:rsidTr="00A021F2">
        <w:trPr>
          <w:trHeight w:val="265"/>
          <w:jc w:val="center"/>
        </w:trPr>
        <w:tc>
          <w:tcPr>
            <w:tcW w:w="3216" w:type="dxa"/>
            <w:tcBorders>
              <w:bottom w:val="nil"/>
            </w:tcBorders>
          </w:tcPr>
          <w:p w14:paraId="495198E1" w14:textId="77777777" w:rsidR="001051F5" w:rsidRDefault="00000000">
            <w:pPr>
              <w:autoSpaceDE w:val="0"/>
              <w:autoSpaceDN w:val="0"/>
              <w:adjustRightInd w:val="0"/>
              <w:spacing w:before="120" w:line="360" w:lineRule="auto"/>
              <w:rPr>
                <w:rFonts w:cstheme="minorHAnsi"/>
              </w:rPr>
            </w:pPr>
            <w:r w:rsidRPr="00B84978">
              <w:rPr>
                <w:rFonts w:cstheme="minorHAnsi"/>
              </w:rPr>
              <w:t>Attribute</w:t>
            </w:r>
          </w:p>
        </w:tc>
        <w:tc>
          <w:tcPr>
            <w:tcW w:w="6516" w:type="dxa"/>
            <w:tcBorders>
              <w:bottom w:val="nil"/>
            </w:tcBorders>
          </w:tcPr>
          <w:p w14:paraId="5A62DCFC" w14:textId="77777777" w:rsidR="001051F5" w:rsidRDefault="00000000">
            <w:pPr>
              <w:autoSpaceDE w:val="0"/>
              <w:autoSpaceDN w:val="0"/>
              <w:adjustRightInd w:val="0"/>
              <w:spacing w:before="120" w:line="360" w:lineRule="auto"/>
              <w:jc w:val="both"/>
              <w:rPr>
                <w:rFonts w:cstheme="minorHAnsi"/>
              </w:rPr>
            </w:pPr>
            <w:r w:rsidRPr="00B84978">
              <w:rPr>
                <w:rFonts w:cstheme="minorHAnsi"/>
              </w:rPr>
              <w:t xml:space="preserve">Total/Partial - bids will be submitted for the whole quantity/ partial quantity </w:t>
            </w:r>
            <w:r w:rsidR="00D071DA" w:rsidRPr="00B84978">
              <w:rPr>
                <w:rFonts w:cstheme="minorHAnsi"/>
              </w:rPr>
              <w:t xml:space="preserve">can be </w:t>
            </w:r>
            <w:r w:rsidRPr="00B84978">
              <w:rPr>
                <w:rFonts w:cstheme="minorHAnsi"/>
              </w:rPr>
              <w:t>submitted</w:t>
            </w:r>
          </w:p>
        </w:tc>
      </w:tr>
      <w:tr w:rsidR="003A4F1D" w:rsidRPr="00B84978" w14:paraId="3B4F5119" w14:textId="77777777" w:rsidTr="00A021F2">
        <w:trPr>
          <w:trHeight w:val="265"/>
          <w:jc w:val="center"/>
        </w:trPr>
        <w:tc>
          <w:tcPr>
            <w:tcW w:w="3216" w:type="dxa"/>
            <w:tcBorders>
              <w:bottom w:val="nil"/>
            </w:tcBorders>
          </w:tcPr>
          <w:p w14:paraId="16E037C3" w14:textId="77777777" w:rsidR="001051F5" w:rsidRDefault="00000000">
            <w:pPr>
              <w:autoSpaceDE w:val="0"/>
              <w:autoSpaceDN w:val="0"/>
              <w:adjustRightInd w:val="0"/>
              <w:spacing w:before="120" w:line="360" w:lineRule="auto"/>
              <w:rPr>
                <w:rFonts w:cstheme="minorHAnsi"/>
              </w:rPr>
            </w:pPr>
            <w:r w:rsidRPr="00B84978">
              <w:rPr>
                <w:rFonts w:cstheme="minorHAnsi"/>
              </w:rPr>
              <w:t xml:space="preserve">DELIVERY TIME </w:t>
            </w:r>
          </w:p>
        </w:tc>
        <w:tc>
          <w:tcPr>
            <w:tcW w:w="6516" w:type="dxa"/>
            <w:tcBorders>
              <w:bottom w:val="nil"/>
            </w:tcBorders>
          </w:tcPr>
          <w:p w14:paraId="32C7F002" w14:textId="77777777" w:rsidR="001051F5" w:rsidRDefault="00000000">
            <w:pPr>
              <w:autoSpaceDE w:val="0"/>
              <w:autoSpaceDN w:val="0"/>
              <w:adjustRightInd w:val="0"/>
              <w:spacing w:before="120" w:line="360" w:lineRule="auto"/>
              <w:jc w:val="both"/>
              <w:rPr>
                <w:rFonts w:cstheme="minorHAnsi"/>
              </w:rPr>
            </w:pPr>
            <w:r w:rsidRPr="00B84978">
              <w:rPr>
                <w:rFonts w:cstheme="minorHAnsi"/>
              </w:rPr>
              <w:t>According to the attached contract</w:t>
            </w:r>
          </w:p>
        </w:tc>
      </w:tr>
      <w:tr w:rsidR="003A4F1D" w:rsidRPr="00B84978" w14:paraId="2F1B55A2" w14:textId="77777777" w:rsidTr="00A021F2">
        <w:trPr>
          <w:trHeight w:val="265"/>
          <w:jc w:val="center"/>
        </w:trPr>
        <w:tc>
          <w:tcPr>
            <w:tcW w:w="3216" w:type="dxa"/>
            <w:tcBorders>
              <w:bottom w:val="nil"/>
            </w:tcBorders>
          </w:tcPr>
          <w:p w14:paraId="6CE6F3C9" w14:textId="77777777" w:rsidR="001051F5" w:rsidRDefault="00000000">
            <w:pPr>
              <w:autoSpaceDE w:val="0"/>
              <w:autoSpaceDN w:val="0"/>
              <w:adjustRightInd w:val="0"/>
              <w:spacing w:before="120" w:line="360" w:lineRule="auto"/>
              <w:rPr>
                <w:rFonts w:cstheme="minorHAnsi"/>
              </w:rPr>
            </w:pPr>
            <w:r w:rsidRPr="00B84978">
              <w:rPr>
                <w:rFonts w:cstheme="minorHAnsi"/>
              </w:rPr>
              <w:t xml:space="preserve">PAYMENT TERM </w:t>
            </w:r>
          </w:p>
        </w:tc>
        <w:tc>
          <w:tcPr>
            <w:tcW w:w="6516" w:type="dxa"/>
            <w:tcBorders>
              <w:bottom w:val="nil"/>
            </w:tcBorders>
          </w:tcPr>
          <w:p w14:paraId="73235FB3" w14:textId="77777777" w:rsidR="001051F5" w:rsidRDefault="00000000">
            <w:pPr>
              <w:autoSpaceDE w:val="0"/>
              <w:autoSpaceDN w:val="0"/>
              <w:adjustRightInd w:val="0"/>
              <w:spacing w:before="120" w:line="360" w:lineRule="auto"/>
              <w:ind w:left="-28"/>
              <w:jc w:val="both"/>
              <w:rPr>
                <w:rFonts w:cstheme="minorHAnsi"/>
              </w:rPr>
            </w:pPr>
            <w:r w:rsidRPr="00B84978">
              <w:rPr>
                <w:rFonts w:cstheme="minorHAnsi"/>
              </w:rPr>
              <w:t xml:space="preserve">According to the attached contract </w:t>
            </w:r>
          </w:p>
        </w:tc>
      </w:tr>
      <w:tr w:rsidR="003A4F1D" w:rsidRPr="00B84978" w14:paraId="4798EB05" w14:textId="77777777" w:rsidTr="00A021F2">
        <w:trPr>
          <w:trHeight w:val="265"/>
          <w:jc w:val="center"/>
        </w:trPr>
        <w:tc>
          <w:tcPr>
            <w:tcW w:w="3216" w:type="dxa"/>
          </w:tcPr>
          <w:p w14:paraId="46B0E837" w14:textId="77777777" w:rsidR="003A4F1D" w:rsidRPr="00B84978" w:rsidRDefault="003A4F1D" w:rsidP="00A021F2">
            <w:pPr>
              <w:autoSpaceDE w:val="0"/>
              <w:autoSpaceDN w:val="0"/>
              <w:adjustRightInd w:val="0"/>
              <w:spacing w:before="120" w:line="360" w:lineRule="auto"/>
              <w:rPr>
                <w:rFonts w:cstheme="minorHAnsi"/>
              </w:rPr>
            </w:pPr>
          </w:p>
        </w:tc>
        <w:tc>
          <w:tcPr>
            <w:tcW w:w="6516" w:type="dxa"/>
          </w:tcPr>
          <w:p w14:paraId="0BC960F2" w14:textId="77777777" w:rsidR="003A4F1D" w:rsidRPr="00B84978" w:rsidRDefault="003A4F1D" w:rsidP="00A021F2">
            <w:pPr>
              <w:spacing w:line="360" w:lineRule="auto"/>
              <w:rPr>
                <w:rFonts w:cstheme="minorHAnsi"/>
              </w:rPr>
            </w:pPr>
          </w:p>
        </w:tc>
      </w:tr>
      <w:tr w:rsidR="003A4F1D" w:rsidRPr="00B84978" w14:paraId="3BF5A5AE" w14:textId="77777777" w:rsidTr="00A021F2">
        <w:trPr>
          <w:trHeight w:val="265"/>
          <w:jc w:val="center"/>
        </w:trPr>
        <w:tc>
          <w:tcPr>
            <w:tcW w:w="3216" w:type="dxa"/>
          </w:tcPr>
          <w:p w14:paraId="507D071E" w14:textId="77777777" w:rsidR="001051F5" w:rsidRDefault="00000000">
            <w:pPr>
              <w:autoSpaceDE w:val="0"/>
              <w:autoSpaceDN w:val="0"/>
              <w:adjustRightInd w:val="0"/>
              <w:spacing w:before="120" w:line="360" w:lineRule="auto"/>
              <w:rPr>
                <w:rFonts w:cstheme="minorHAnsi"/>
              </w:rPr>
            </w:pPr>
            <w:r w:rsidRPr="00B84978">
              <w:rPr>
                <w:rFonts w:cstheme="minorHAnsi"/>
              </w:rPr>
              <w:t>Conditions of participation for sellers</w:t>
            </w:r>
          </w:p>
        </w:tc>
        <w:tc>
          <w:tcPr>
            <w:tcW w:w="6516" w:type="dxa"/>
          </w:tcPr>
          <w:p w14:paraId="6786DDBE" w14:textId="77777777" w:rsidR="001051F5" w:rsidRDefault="00000000">
            <w:pPr>
              <w:tabs>
                <w:tab w:val="left" w:pos="129"/>
              </w:tabs>
              <w:spacing w:line="360" w:lineRule="auto"/>
              <w:ind w:right="-6"/>
              <w:jc w:val="both"/>
              <w:rPr>
                <w:rFonts w:cstheme="minorHAnsi"/>
                <w:bCs/>
              </w:rPr>
            </w:pPr>
            <w:r w:rsidRPr="00B84978">
              <w:rPr>
                <w:rFonts w:cstheme="minorHAnsi"/>
                <w:bCs/>
              </w:rPr>
              <w:t xml:space="preserve">Proof of existence of </w:t>
            </w:r>
            <w:r w:rsidR="007546CD" w:rsidRPr="00B84978">
              <w:rPr>
                <w:rFonts w:cstheme="minorHAnsi"/>
                <w:bCs/>
              </w:rPr>
              <w:t>GO Products according to applicable legislation</w:t>
            </w:r>
          </w:p>
        </w:tc>
      </w:tr>
      <w:tr w:rsidR="003A4F1D" w:rsidRPr="00B84978" w14:paraId="26E22523" w14:textId="77777777" w:rsidTr="00A021F2">
        <w:trPr>
          <w:trHeight w:val="265"/>
          <w:jc w:val="center"/>
        </w:trPr>
        <w:tc>
          <w:tcPr>
            <w:tcW w:w="3216" w:type="dxa"/>
          </w:tcPr>
          <w:p w14:paraId="59E1CE04" w14:textId="77777777" w:rsidR="001051F5" w:rsidRDefault="00000000">
            <w:pPr>
              <w:autoSpaceDE w:val="0"/>
              <w:autoSpaceDN w:val="0"/>
              <w:adjustRightInd w:val="0"/>
              <w:spacing w:before="120" w:line="360" w:lineRule="auto"/>
              <w:rPr>
                <w:rFonts w:cstheme="minorHAnsi"/>
              </w:rPr>
            </w:pPr>
            <w:r w:rsidRPr="00B84978">
              <w:rPr>
                <w:rFonts w:cstheme="minorHAnsi"/>
              </w:rPr>
              <w:t xml:space="preserve">Stock market guarantee </w:t>
            </w:r>
          </w:p>
        </w:tc>
        <w:tc>
          <w:tcPr>
            <w:tcW w:w="6516" w:type="dxa"/>
          </w:tcPr>
          <w:p w14:paraId="46A94612" w14:textId="77777777" w:rsidR="001051F5" w:rsidRDefault="00000000">
            <w:pPr>
              <w:autoSpaceDE w:val="0"/>
              <w:autoSpaceDN w:val="0"/>
              <w:adjustRightInd w:val="0"/>
              <w:spacing w:before="120" w:line="360" w:lineRule="auto"/>
              <w:rPr>
                <w:rFonts w:cstheme="minorHAnsi"/>
                <w:bCs/>
              </w:rPr>
            </w:pPr>
            <w:r w:rsidRPr="00B84978">
              <w:rPr>
                <w:rFonts w:cstheme="minorHAnsi"/>
                <w:bCs/>
              </w:rPr>
              <w:t>Conform Transaction procedure</w:t>
            </w:r>
          </w:p>
          <w:p w14:paraId="66F1F97A" w14:textId="48533B19" w:rsidR="001051F5" w:rsidRDefault="00000000">
            <w:pPr>
              <w:autoSpaceDE w:val="0"/>
              <w:autoSpaceDN w:val="0"/>
              <w:adjustRightInd w:val="0"/>
              <w:spacing w:before="120" w:line="360" w:lineRule="auto"/>
              <w:rPr>
                <w:rFonts w:cstheme="minorHAnsi"/>
                <w:b/>
                <w:bCs/>
              </w:rPr>
            </w:pPr>
            <w:r w:rsidRPr="00B84978">
              <w:rPr>
                <w:rFonts w:cstheme="minorHAnsi"/>
                <w:b/>
                <w:bCs/>
              </w:rPr>
              <w:t>The guarantee will be constituted in the</w:t>
            </w:r>
            <w:r w:rsidR="00CE3A2F">
              <w:rPr>
                <w:rFonts w:cstheme="minorHAnsi"/>
                <w:b/>
                <w:bCs/>
              </w:rPr>
              <w:t xml:space="preserve"> RCE</w:t>
            </w:r>
            <w:r w:rsidRPr="00B84978">
              <w:rPr>
                <w:rFonts w:cstheme="minorHAnsi"/>
                <w:b/>
                <w:bCs/>
              </w:rPr>
              <w:t xml:space="preserve"> account - Euro account: </w:t>
            </w:r>
          </w:p>
          <w:p w14:paraId="6BFCAE76" w14:textId="77777777" w:rsidR="001051F5" w:rsidRDefault="00000000">
            <w:pPr>
              <w:autoSpaceDE w:val="0"/>
              <w:autoSpaceDN w:val="0"/>
              <w:adjustRightInd w:val="0"/>
              <w:spacing w:before="120" w:line="360" w:lineRule="auto"/>
              <w:rPr>
                <w:rFonts w:cstheme="minorHAnsi"/>
                <w:b/>
                <w:color w:val="222222"/>
                <w:shd w:val="clear" w:color="auto" w:fill="FFFFFF"/>
              </w:rPr>
            </w:pPr>
            <w:r w:rsidRPr="00B84978">
              <w:rPr>
                <w:rFonts w:cstheme="minorHAnsi"/>
                <w:b/>
                <w:color w:val="222222"/>
                <w:shd w:val="clear" w:color="auto" w:fill="FFFFFF"/>
              </w:rPr>
              <w:t>RO93 RNCB 0082 0009 9180 0643 or</w:t>
            </w:r>
          </w:p>
          <w:p w14:paraId="57BDC958" w14:textId="5A1F2A3D" w:rsidR="001051F5" w:rsidRDefault="00000000">
            <w:pPr>
              <w:autoSpaceDE w:val="0"/>
              <w:autoSpaceDN w:val="0"/>
              <w:adjustRightInd w:val="0"/>
              <w:spacing w:before="120" w:line="360" w:lineRule="auto"/>
              <w:rPr>
                <w:rFonts w:cstheme="minorHAnsi"/>
                <w:bCs/>
              </w:rPr>
            </w:pPr>
            <w:r w:rsidRPr="00B84978">
              <w:rPr>
                <w:rFonts w:cstheme="minorHAnsi"/>
                <w:b/>
                <w:color w:val="222222"/>
                <w:shd w:val="clear" w:color="auto" w:fill="FFFFFF"/>
              </w:rPr>
              <w:lastRenderedPageBreak/>
              <w:t xml:space="preserve">LEI account RO50 RNCB 0082 0009 9180 0641 </w:t>
            </w:r>
            <w:r w:rsidRPr="00B84978">
              <w:rPr>
                <w:rFonts w:cstheme="minorHAnsi"/>
                <w:bCs/>
              </w:rPr>
              <w:t xml:space="preserve">or SGB deposited at </w:t>
            </w:r>
            <w:r w:rsidR="00CE3A2F">
              <w:rPr>
                <w:rFonts w:cstheme="minorHAnsi"/>
                <w:bCs/>
              </w:rPr>
              <w:t>RCE</w:t>
            </w:r>
            <w:r w:rsidRPr="00B84978">
              <w:rPr>
                <w:rFonts w:cstheme="minorHAnsi"/>
                <w:bCs/>
              </w:rPr>
              <w:t xml:space="preserve"> head office</w:t>
            </w:r>
          </w:p>
        </w:tc>
      </w:tr>
      <w:tr w:rsidR="003A4F1D" w:rsidRPr="00B84978" w14:paraId="739B9A11" w14:textId="77777777" w:rsidTr="00A021F2">
        <w:trPr>
          <w:trHeight w:val="265"/>
          <w:jc w:val="center"/>
        </w:trPr>
        <w:tc>
          <w:tcPr>
            <w:tcW w:w="3216" w:type="dxa"/>
          </w:tcPr>
          <w:p w14:paraId="4CB78655" w14:textId="2D6E0614" w:rsidR="001051F5" w:rsidRDefault="00CE3A2F">
            <w:pPr>
              <w:autoSpaceDE w:val="0"/>
              <w:autoSpaceDN w:val="0"/>
              <w:adjustRightInd w:val="0"/>
              <w:spacing w:before="120" w:line="360" w:lineRule="auto"/>
              <w:rPr>
                <w:rFonts w:cstheme="minorHAnsi"/>
              </w:rPr>
            </w:pPr>
            <w:r>
              <w:rPr>
                <w:rFonts w:cstheme="minorHAnsi"/>
              </w:rPr>
              <w:lastRenderedPageBreak/>
              <w:t xml:space="preserve">Exchange </w:t>
            </w:r>
            <w:r w:rsidRPr="00B84978">
              <w:rPr>
                <w:rFonts w:cstheme="minorHAnsi"/>
              </w:rPr>
              <w:t xml:space="preserve">commission </w:t>
            </w:r>
          </w:p>
        </w:tc>
        <w:tc>
          <w:tcPr>
            <w:tcW w:w="6516" w:type="dxa"/>
          </w:tcPr>
          <w:p w14:paraId="37A943D2" w14:textId="73A17523" w:rsidR="001051F5" w:rsidRDefault="00CE3A2F">
            <w:pPr>
              <w:autoSpaceDE w:val="0"/>
              <w:autoSpaceDN w:val="0"/>
              <w:adjustRightInd w:val="0"/>
              <w:spacing w:before="120" w:line="360" w:lineRule="auto"/>
              <w:rPr>
                <w:rFonts w:cstheme="minorHAnsi"/>
              </w:rPr>
            </w:pPr>
            <w:r>
              <w:rPr>
                <w:rFonts w:cstheme="minorHAnsi"/>
              </w:rPr>
              <w:t>RCE</w:t>
            </w:r>
            <w:r w:rsidR="007546CD" w:rsidRPr="00B84978">
              <w:rPr>
                <w:rFonts w:cstheme="minorHAnsi"/>
              </w:rPr>
              <w:t xml:space="preserve"> decision </w:t>
            </w:r>
            <w:r w:rsidRPr="00B84978">
              <w:rPr>
                <w:rFonts w:cstheme="minorHAnsi"/>
              </w:rPr>
              <w:t xml:space="preserve">commission </w:t>
            </w:r>
          </w:p>
        </w:tc>
      </w:tr>
    </w:tbl>
    <w:p w14:paraId="337262A8" w14:textId="77777777" w:rsidR="003A4F1D" w:rsidRPr="00B84978" w:rsidRDefault="003A4F1D" w:rsidP="003A4F1D">
      <w:pPr>
        <w:spacing w:line="360" w:lineRule="auto"/>
        <w:rPr>
          <w:rFonts w:cstheme="minorHAnsi"/>
          <w:b/>
        </w:rPr>
      </w:pPr>
    </w:p>
    <w:p w14:paraId="463F90D6" w14:textId="77777777" w:rsidR="001051F5" w:rsidRDefault="00000000">
      <w:pPr>
        <w:spacing w:line="360" w:lineRule="auto"/>
        <w:ind w:right="-29" w:firstLine="720"/>
        <w:jc w:val="both"/>
        <w:rPr>
          <w:rFonts w:cstheme="minorHAnsi"/>
        </w:rPr>
      </w:pPr>
      <w:r w:rsidRPr="00B84978">
        <w:rPr>
          <w:rFonts w:cstheme="minorHAnsi"/>
        </w:rPr>
        <w:t xml:space="preserve">PROPOSED DATE OF MEETING </w:t>
      </w:r>
      <w:r w:rsidRPr="00B84978">
        <w:rPr>
          <w:rFonts w:cstheme="minorHAnsi"/>
        </w:rPr>
        <w:tab/>
        <w:t>(</w:t>
      </w:r>
      <w:r w:rsidR="007546CD" w:rsidRPr="00B84978">
        <w:rPr>
          <w:rFonts w:cstheme="minorHAnsi"/>
        </w:rPr>
        <w:t xml:space="preserve">at least 3 days after the IO has been sent) </w:t>
      </w:r>
    </w:p>
    <w:p w14:paraId="0FA4385D" w14:textId="77777777" w:rsidR="003A4F1D" w:rsidRPr="00B84978" w:rsidRDefault="003A4F1D" w:rsidP="003A4F1D">
      <w:pPr>
        <w:spacing w:line="360" w:lineRule="auto"/>
        <w:ind w:right="-29" w:firstLine="720"/>
        <w:jc w:val="both"/>
        <w:rPr>
          <w:rFonts w:cstheme="minorHAnsi"/>
        </w:rPr>
      </w:pPr>
    </w:p>
    <w:p w14:paraId="2A12FA5D" w14:textId="77777777" w:rsidR="001051F5" w:rsidRDefault="00000000">
      <w:pPr>
        <w:spacing w:line="360" w:lineRule="auto"/>
        <w:ind w:right="-29"/>
        <w:jc w:val="both"/>
        <w:rPr>
          <w:rFonts w:cstheme="minorHAnsi"/>
          <w:b/>
          <w:color w:val="000000"/>
        </w:rPr>
      </w:pPr>
      <w:r w:rsidRPr="00B84978">
        <w:rPr>
          <w:rFonts w:cstheme="minorHAnsi"/>
          <w:b/>
          <w:color w:val="000000"/>
        </w:rPr>
        <w:t>Client</w:t>
      </w:r>
      <w:r w:rsidR="007546CD" w:rsidRPr="00B84978">
        <w:rPr>
          <w:rFonts w:cstheme="minorHAnsi"/>
          <w:b/>
          <w:color w:val="000000"/>
        </w:rPr>
        <w:t>:</w:t>
      </w:r>
    </w:p>
    <w:p w14:paraId="351B8C91" w14:textId="77777777" w:rsidR="003A4F1D" w:rsidRPr="00B84978" w:rsidRDefault="003A4F1D" w:rsidP="003A4F1D">
      <w:pPr>
        <w:spacing w:line="360" w:lineRule="auto"/>
        <w:ind w:right="-29"/>
        <w:jc w:val="both"/>
        <w:rPr>
          <w:rFonts w:cstheme="minorHAnsi"/>
          <w:b/>
          <w:color w:val="000000"/>
        </w:rPr>
      </w:pPr>
    </w:p>
    <w:p w14:paraId="7CEC54CA" w14:textId="77777777" w:rsidR="001051F5" w:rsidRDefault="00000000">
      <w:pPr>
        <w:spacing w:line="360" w:lineRule="auto"/>
        <w:ind w:right="-29"/>
        <w:rPr>
          <w:rFonts w:cstheme="minorHAnsi"/>
          <w:b/>
          <w:color w:val="000000"/>
        </w:rPr>
      </w:pPr>
      <w:r w:rsidRPr="00B84978">
        <w:rPr>
          <w:rFonts w:cstheme="minorHAnsi"/>
          <w:b/>
          <w:color w:val="000000"/>
        </w:rPr>
        <w:t xml:space="preserve"> Your name ___________________________    </w:t>
      </w:r>
    </w:p>
    <w:p w14:paraId="117DB97B" w14:textId="77777777" w:rsidR="001051F5" w:rsidRDefault="00000000">
      <w:pPr>
        <w:spacing w:line="360" w:lineRule="auto"/>
        <w:ind w:right="-29"/>
        <w:jc w:val="both"/>
        <w:rPr>
          <w:rFonts w:cstheme="minorHAnsi"/>
          <w:color w:val="000000"/>
        </w:rPr>
      </w:pPr>
      <w:r w:rsidRPr="00B84978">
        <w:rPr>
          <w:rFonts w:cstheme="minorHAnsi"/>
          <w:color w:val="000000"/>
        </w:rPr>
        <w:t>(Name, first name) (Authorised signature)</w:t>
      </w:r>
    </w:p>
    <w:p w14:paraId="1F414CF9" w14:textId="77777777" w:rsidR="003A4F1D" w:rsidRPr="00B84978" w:rsidRDefault="003A4F1D" w:rsidP="003A4F1D">
      <w:pPr>
        <w:spacing w:line="360" w:lineRule="auto"/>
        <w:ind w:right="-29"/>
        <w:jc w:val="both"/>
        <w:rPr>
          <w:rFonts w:cstheme="minorHAnsi"/>
          <w:b/>
          <w:color w:val="000000"/>
        </w:rPr>
      </w:pPr>
    </w:p>
    <w:p w14:paraId="2732A328" w14:textId="77777777" w:rsidR="00B84978" w:rsidRDefault="00B84978" w:rsidP="00B84978">
      <w:pPr>
        <w:spacing w:line="360" w:lineRule="auto"/>
        <w:jc w:val="center"/>
        <w:rPr>
          <w:rFonts w:cstheme="minorHAnsi"/>
          <w:b/>
          <w:bCs/>
        </w:rPr>
      </w:pPr>
    </w:p>
    <w:p w14:paraId="5CA9FFEF" w14:textId="77777777" w:rsidR="00B84978" w:rsidRDefault="00B84978" w:rsidP="00B84978">
      <w:pPr>
        <w:spacing w:line="360" w:lineRule="auto"/>
        <w:jc w:val="center"/>
        <w:rPr>
          <w:rFonts w:cstheme="minorHAnsi"/>
          <w:b/>
          <w:bCs/>
        </w:rPr>
      </w:pPr>
    </w:p>
    <w:p w14:paraId="00CC5BD4" w14:textId="77777777" w:rsidR="00B84978" w:rsidRDefault="00B84978" w:rsidP="00B84978">
      <w:pPr>
        <w:spacing w:line="360" w:lineRule="auto"/>
        <w:jc w:val="center"/>
        <w:rPr>
          <w:rFonts w:cstheme="minorHAnsi"/>
          <w:b/>
          <w:bCs/>
        </w:rPr>
      </w:pPr>
    </w:p>
    <w:p w14:paraId="3AEB8BFD" w14:textId="77777777" w:rsidR="00B84978" w:rsidRDefault="00B84978" w:rsidP="00B84978">
      <w:pPr>
        <w:spacing w:line="360" w:lineRule="auto"/>
        <w:jc w:val="center"/>
        <w:rPr>
          <w:rFonts w:cstheme="minorHAnsi"/>
          <w:b/>
          <w:bCs/>
        </w:rPr>
      </w:pPr>
    </w:p>
    <w:p w14:paraId="796636AF" w14:textId="77777777" w:rsidR="00B84978" w:rsidRDefault="00B84978" w:rsidP="00B84978">
      <w:pPr>
        <w:spacing w:line="360" w:lineRule="auto"/>
        <w:jc w:val="center"/>
        <w:rPr>
          <w:rFonts w:cstheme="minorHAnsi"/>
          <w:b/>
          <w:bCs/>
        </w:rPr>
      </w:pPr>
    </w:p>
    <w:p w14:paraId="614CD1B5" w14:textId="77777777" w:rsidR="00B84978" w:rsidRDefault="00B84978" w:rsidP="00B84978">
      <w:pPr>
        <w:spacing w:line="360" w:lineRule="auto"/>
        <w:jc w:val="center"/>
        <w:rPr>
          <w:rFonts w:cstheme="minorHAnsi"/>
          <w:b/>
          <w:bCs/>
        </w:rPr>
      </w:pPr>
    </w:p>
    <w:p w14:paraId="5B15E997" w14:textId="77777777" w:rsidR="00B84978" w:rsidRDefault="00B84978" w:rsidP="00B84978">
      <w:pPr>
        <w:spacing w:line="360" w:lineRule="auto"/>
        <w:jc w:val="center"/>
        <w:rPr>
          <w:rFonts w:cstheme="minorHAnsi"/>
          <w:b/>
          <w:bCs/>
        </w:rPr>
      </w:pPr>
    </w:p>
    <w:p w14:paraId="72AF21B7" w14:textId="77777777" w:rsidR="00B84978" w:rsidRDefault="00B84978" w:rsidP="00B84978">
      <w:pPr>
        <w:spacing w:line="360" w:lineRule="auto"/>
        <w:jc w:val="center"/>
        <w:rPr>
          <w:rFonts w:cstheme="minorHAnsi"/>
          <w:b/>
          <w:bCs/>
        </w:rPr>
      </w:pPr>
    </w:p>
    <w:p w14:paraId="4F0ED8C1" w14:textId="77777777" w:rsidR="00CE3A2F" w:rsidRDefault="00CE3A2F" w:rsidP="00B84978">
      <w:pPr>
        <w:spacing w:line="360" w:lineRule="auto"/>
        <w:jc w:val="center"/>
        <w:rPr>
          <w:rFonts w:cstheme="minorHAnsi"/>
          <w:b/>
          <w:bCs/>
        </w:rPr>
      </w:pPr>
    </w:p>
    <w:p w14:paraId="5D2E8623" w14:textId="77777777" w:rsidR="00CE3A2F" w:rsidRDefault="00CE3A2F" w:rsidP="00B84978">
      <w:pPr>
        <w:spacing w:line="360" w:lineRule="auto"/>
        <w:jc w:val="center"/>
        <w:rPr>
          <w:rFonts w:cstheme="minorHAnsi"/>
          <w:b/>
          <w:bCs/>
        </w:rPr>
      </w:pPr>
    </w:p>
    <w:p w14:paraId="43AD5DD8" w14:textId="77777777" w:rsidR="00B84978" w:rsidRDefault="00B84978" w:rsidP="00B84978">
      <w:pPr>
        <w:spacing w:line="360" w:lineRule="auto"/>
        <w:jc w:val="center"/>
        <w:rPr>
          <w:rFonts w:cstheme="minorHAnsi"/>
          <w:b/>
          <w:bCs/>
        </w:rPr>
      </w:pPr>
    </w:p>
    <w:p w14:paraId="6CF604C1" w14:textId="77777777" w:rsidR="00B84978" w:rsidRDefault="00B84978" w:rsidP="00B84978">
      <w:pPr>
        <w:spacing w:line="360" w:lineRule="auto"/>
        <w:jc w:val="center"/>
        <w:rPr>
          <w:rFonts w:cstheme="minorHAnsi"/>
          <w:b/>
          <w:bCs/>
        </w:rPr>
      </w:pPr>
    </w:p>
    <w:p w14:paraId="35213F6C" w14:textId="77777777" w:rsidR="00B84978" w:rsidRDefault="00B84978" w:rsidP="00B84978">
      <w:pPr>
        <w:spacing w:line="360" w:lineRule="auto"/>
        <w:jc w:val="center"/>
        <w:rPr>
          <w:rFonts w:cstheme="minorHAnsi"/>
          <w:b/>
          <w:bCs/>
        </w:rPr>
      </w:pPr>
    </w:p>
    <w:p w14:paraId="578AEDDF" w14:textId="77777777" w:rsidR="001051F5" w:rsidRDefault="00000000">
      <w:pPr>
        <w:spacing w:line="360" w:lineRule="auto"/>
        <w:jc w:val="center"/>
        <w:rPr>
          <w:rFonts w:cstheme="minorHAnsi"/>
          <w:b/>
          <w:bCs/>
        </w:rPr>
      </w:pPr>
      <w:r>
        <w:rPr>
          <w:rFonts w:cstheme="minorHAnsi"/>
          <w:b/>
          <w:bCs/>
        </w:rPr>
        <w:t xml:space="preserve">ANNEX </w:t>
      </w:r>
      <w:r w:rsidR="003A4F1D" w:rsidRPr="00B84978">
        <w:rPr>
          <w:rFonts w:cstheme="minorHAnsi"/>
          <w:b/>
          <w:bCs/>
        </w:rPr>
        <w:t>3</w:t>
      </w:r>
    </w:p>
    <w:p w14:paraId="07D46379" w14:textId="77777777" w:rsidR="003A4F1D" w:rsidRPr="00B84978" w:rsidRDefault="003A4F1D" w:rsidP="003A4F1D">
      <w:pPr>
        <w:autoSpaceDE w:val="0"/>
        <w:autoSpaceDN w:val="0"/>
        <w:adjustRightInd w:val="0"/>
        <w:spacing w:line="360" w:lineRule="auto"/>
        <w:rPr>
          <w:rFonts w:cstheme="minorHAnsi"/>
        </w:rPr>
      </w:pPr>
    </w:p>
    <w:p w14:paraId="79F8DC2A" w14:textId="3BFB6770" w:rsidR="001051F5" w:rsidRDefault="00000000">
      <w:pPr>
        <w:spacing w:line="360" w:lineRule="auto"/>
        <w:rPr>
          <w:rFonts w:cstheme="minorHAnsi"/>
          <w:b/>
          <w:bCs/>
          <w:i/>
          <w:iCs/>
        </w:rPr>
      </w:pPr>
      <w:r w:rsidRPr="00B84978">
        <w:rPr>
          <w:rFonts w:cstheme="minorHAnsi"/>
          <w:b/>
          <w:bCs/>
          <w:i/>
          <w:iCs/>
        </w:rPr>
        <w:t>Model</w:t>
      </w:r>
      <w:r w:rsidR="00CE3A2F">
        <w:rPr>
          <w:rFonts w:cstheme="minorHAnsi"/>
          <w:b/>
          <w:bCs/>
          <w:i/>
          <w:iCs/>
        </w:rPr>
        <w:t xml:space="preserve"> of </w:t>
      </w:r>
      <w:r w:rsidRPr="00B84978">
        <w:rPr>
          <w:rFonts w:cstheme="minorHAnsi"/>
          <w:b/>
          <w:bCs/>
          <w:i/>
          <w:iCs/>
        </w:rPr>
        <w:t>contrary</w:t>
      </w:r>
      <w:r w:rsidR="00CE3A2F">
        <w:rPr>
          <w:rFonts w:cstheme="minorHAnsi"/>
          <w:b/>
          <w:bCs/>
          <w:i/>
          <w:iCs/>
        </w:rPr>
        <w:t xml:space="preserve"> order</w:t>
      </w:r>
    </w:p>
    <w:p w14:paraId="5B2334D6" w14:textId="77777777" w:rsidR="001051F5" w:rsidRDefault="00000000">
      <w:pPr>
        <w:spacing w:line="360" w:lineRule="auto"/>
        <w:rPr>
          <w:rFonts w:cstheme="minorHAnsi"/>
          <w:b/>
          <w:bCs/>
          <w:i/>
          <w:iCs/>
        </w:rPr>
      </w:pPr>
      <w:r w:rsidRPr="00B84978">
        <w:rPr>
          <w:rFonts w:cstheme="minorHAnsi"/>
          <w:b/>
          <w:bCs/>
          <w:i/>
          <w:iCs/>
        </w:rPr>
        <w:t>ORDER CONTRARY TO THE ORDER INITIATED BY _______________________</w:t>
      </w:r>
    </w:p>
    <w:p w14:paraId="70AEE010" w14:textId="77777777" w:rsidR="001051F5" w:rsidRDefault="00000000">
      <w:pPr>
        <w:spacing w:line="360" w:lineRule="auto"/>
        <w:jc w:val="center"/>
        <w:rPr>
          <w:rFonts w:cstheme="minorHAnsi"/>
          <w:b/>
          <w:bCs/>
          <w:i/>
          <w:iCs/>
        </w:rPr>
      </w:pPr>
      <w:r w:rsidRPr="00B84978">
        <w:rPr>
          <w:rFonts w:cstheme="minorHAnsi"/>
          <w:b/>
          <w:bCs/>
          <w:i/>
          <w:iCs/>
        </w:rPr>
        <w:t>ON THE TRADING OF _______________________________________</w:t>
      </w:r>
    </w:p>
    <w:p w14:paraId="7FD6BC58" w14:textId="77777777" w:rsidR="003A4F1D" w:rsidRPr="00B84978" w:rsidRDefault="003A4F1D" w:rsidP="003A4F1D">
      <w:pPr>
        <w:spacing w:line="360" w:lineRule="auto"/>
        <w:ind w:right="-29" w:firstLine="720"/>
        <w:jc w:val="both"/>
        <w:rPr>
          <w:rFonts w:cstheme="minorHAnsi"/>
        </w:rPr>
      </w:pPr>
    </w:p>
    <w:p w14:paraId="6C0489F5" w14:textId="77777777" w:rsidR="001051F5" w:rsidRDefault="00000000">
      <w:pPr>
        <w:spacing w:line="360" w:lineRule="auto"/>
        <w:ind w:right="-29" w:firstLine="720"/>
        <w:jc w:val="both"/>
        <w:rPr>
          <w:rFonts w:cstheme="minorHAnsi"/>
        </w:rPr>
      </w:pPr>
      <w:r w:rsidRPr="00B84978">
        <w:rPr>
          <w:rFonts w:cstheme="minorHAnsi"/>
        </w:rPr>
        <w:t xml:space="preserve">PARTICIPANT </w:t>
      </w:r>
      <w:r w:rsidR="003A4F1D" w:rsidRPr="00B84978">
        <w:rPr>
          <w:rFonts w:cstheme="minorHAnsi"/>
        </w:rPr>
        <w:tab/>
        <w:t>________________________</w:t>
      </w:r>
    </w:p>
    <w:p w14:paraId="052D5DF0" w14:textId="77777777" w:rsidR="001051F5" w:rsidRDefault="00000000">
      <w:pPr>
        <w:spacing w:line="360" w:lineRule="auto"/>
        <w:ind w:right="-29" w:firstLine="720"/>
        <w:jc w:val="both"/>
        <w:rPr>
          <w:rFonts w:cstheme="minorHAnsi"/>
        </w:rPr>
      </w:pPr>
      <w:r w:rsidRPr="00B84978">
        <w:rPr>
          <w:rFonts w:cstheme="minorHAnsi"/>
        </w:rPr>
        <w:t>- BROKER / CONTACT PERSON</w:t>
      </w:r>
      <w:r w:rsidRPr="00B84978">
        <w:rPr>
          <w:rFonts w:cstheme="minorHAnsi"/>
        </w:rPr>
        <w:tab/>
      </w:r>
      <w:r w:rsidRPr="00B84978">
        <w:rPr>
          <w:rFonts w:cstheme="minorHAnsi"/>
        </w:rPr>
        <w:tab/>
        <w:t xml:space="preserve"> ________________________</w:t>
      </w:r>
    </w:p>
    <w:p w14:paraId="38798340" w14:textId="77777777" w:rsidR="001051F5" w:rsidRDefault="00000000">
      <w:pPr>
        <w:spacing w:line="360" w:lineRule="auto"/>
        <w:ind w:right="-29" w:firstLine="720"/>
        <w:jc w:val="both"/>
        <w:rPr>
          <w:rFonts w:cstheme="minorHAnsi"/>
        </w:rPr>
      </w:pPr>
      <w:r w:rsidRPr="00B84978">
        <w:rPr>
          <w:rFonts w:cstheme="minorHAnsi"/>
        </w:rPr>
        <w:t>- PRODUCTS</w:t>
      </w:r>
      <w:r w:rsidRPr="00B84978">
        <w:rPr>
          <w:rFonts w:cstheme="minorHAnsi"/>
        </w:rPr>
        <w:tab/>
      </w:r>
      <w:r w:rsidRPr="00B84978">
        <w:rPr>
          <w:rFonts w:cstheme="minorHAnsi"/>
        </w:rPr>
        <w:tab/>
      </w:r>
      <w:r w:rsidRPr="00B84978">
        <w:rPr>
          <w:rFonts w:cstheme="minorHAnsi"/>
        </w:rPr>
        <w:tab/>
      </w:r>
      <w:r w:rsidRPr="00B84978">
        <w:rPr>
          <w:rFonts w:cstheme="minorHAnsi"/>
        </w:rPr>
        <w:tab/>
      </w:r>
      <w:r w:rsidRPr="00B84978">
        <w:rPr>
          <w:rFonts w:cstheme="minorHAnsi"/>
        </w:rPr>
        <w:tab/>
      </w:r>
      <w:r w:rsidRPr="00B84978">
        <w:rPr>
          <w:rFonts w:cstheme="minorHAnsi"/>
        </w:rPr>
        <w:tab/>
      </w:r>
      <w:r w:rsidRPr="00B84978">
        <w:rPr>
          <w:rFonts w:cstheme="minorHAnsi"/>
        </w:rPr>
        <w:tab/>
        <w:t>________________________</w:t>
      </w:r>
    </w:p>
    <w:p w14:paraId="28ACF788" w14:textId="77777777" w:rsidR="001051F5" w:rsidRDefault="00000000">
      <w:pPr>
        <w:spacing w:line="360" w:lineRule="auto"/>
        <w:ind w:right="-29" w:firstLine="720"/>
        <w:jc w:val="both"/>
        <w:rPr>
          <w:rFonts w:cstheme="minorHAnsi"/>
        </w:rPr>
      </w:pPr>
      <w:r w:rsidRPr="00B84978">
        <w:rPr>
          <w:rFonts w:cstheme="minorHAnsi"/>
        </w:rPr>
        <w:t>- SALE/PURCHASE</w:t>
      </w:r>
      <w:r w:rsidRPr="00B84978">
        <w:rPr>
          <w:rFonts w:cstheme="minorHAnsi"/>
        </w:rPr>
        <w:tab/>
      </w:r>
      <w:r w:rsidRPr="00B84978">
        <w:rPr>
          <w:rFonts w:cstheme="minorHAnsi"/>
        </w:rPr>
        <w:tab/>
      </w:r>
      <w:r w:rsidRPr="00B84978">
        <w:rPr>
          <w:rFonts w:cstheme="minorHAnsi"/>
        </w:rPr>
        <w:tab/>
      </w:r>
      <w:r w:rsidRPr="00B84978">
        <w:rPr>
          <w:rFonts w:cstheme="minorHAnsi"/>
        </w:rPr>
        <w:tab/>
        <w:t xml:space="preserve">________________________ </w:t>
      </w:r>
    </w:p>
    <w:p w14:paraId="0EA0E89D" w14:textId="77777777" w:rsidR="001051F5" w:rsidRDefault="00000000">
      <w:pPr>
        <w:spacing w:line="360" w:lineRule="auto"/>
        <w:ind w:right="-29" w:firstLine="720"/>
        <w:jc w:val="both"/>
        <w:rPr>
          <w:rFonts w:cstheme="minorHAnsi"/>
        </w:rPr>
      </w:pPr>
      <w:r w:rsidRPr="00B84978">
        <w:rPr>
          <w:rFonts w:cstheme="minorHAnsi"/>
        </w:rPr>
        <w:t>- QUANTITY</w:t>
      </w:r>
      <w:r w:rsidRPr="00B84978">
        <w:rPr>
          <w:rFonts w:cstheme="minorHAnsi"/>
        </w:rPr>
        <w:tab/>
      </w:r>
      <w:r w:rsidRPr="00B84978">
        <w:rPr>
          <w:rFonts w:cstheme="minorHAnsi"/>
        </w:rPr>
        <w:tab/>
      </w:r>
      <w:r w:rsidRPr="00B84978">
        <w:rPr>
          <w:rFonts w:cstheme="minorHAnsi"/>
        </w:rPr>
        <w:tab/>
      </w:r>
      <w:r w:rsidRPr="00B84978">
        <w:rPr>
          <w:rFonts w:cstheme="minorHAnsi"/>
        </w:rPr>
        <w:tab/>
      </w:r>
      <w:r w:rsidRPr="00B84978">
        <w:rPr>
          <w:rFonts w:cstheme="minorHAnsi"/>
        </w:rPr>
        <w:tab/>
      </w:r>
      <w:r w:rsidRPr="00B84978">
        <w:rPr>
          <w:rFonts w:cstheme="minorHAnsi"/>
        </w:rPr>
        <w:tab/>
        <w:t xml:space="preserve">________________________ </w:t>
      </w:r>
    </w:p>
    <w:p w14:paraId="4E087818" w14:textId="77777777" w:rsidR="001051F5" w:rsidRDefault="00000000">
      <w:pPr>
        <w:spacing w:line="360" w:lineRule="auto"/>
        <w:ind w:right="-29" w:firstLine="720"/>
        <w:jc w:val="both"/>
        <w:rPr>
          <w:rFonts w:cstheme="minorHAnsi"/>
        </w:rPr>
      </w:pPr>
      <w:r w:rsidRPr="00B84978">
        <w:rPr>
          <w:rFonts w:cstheme="minorHAnsi"/>
        </w:rPr>
        <w:t>- ATTRIBUTE (T/P)</w:t>
      </w:r>
      <w:r w:rsidRPr="00B84978">
        <w:rPr>
          <w:rFonts w:cstheme="minorHAnsi"/>
        </w:rPr>
        <w:tab/>
      </w:r>
      <w:r w:rsidRPr="00B84978">
        <w:rPr>
          <w:rFonts w:cstheme="minorHAnsi"/>
        </w:rPr>
        <w:tab/>
      </w:r>
      <w:r w:rsidRPr="00B84978">
        <w:rPr>
          <w:rFonts w:cstheme="minorHAnsi"/>
        </w:rPr>
        <w:tab/>
      </w:r>
      <w:r w:rsidRPr="00B84978">
        <w:rPr>
          <w:rFonts w:cstheme="minorHAnsi"/>
        </w:rPr>
        <w:tab/>
      </w:r>
      <w:r w:rsidRPr="00B84978">
        <w:rPr>
          <w:rFonts w:cstheme="minorHAnsi"/>
        </w:rPr>
        <w:tab/>
      </w:r>
      <w:r w:rsidRPr="00B84978">
        <w:rPr>
          <w:rFonts w:cstheme="minorHAnsi"/>
        </w:rPr>
        <w:tab/>
        <w:t xml:space="preserve">________________________ </w:t>
      </w:r>
    </w:p>
    <w:p w14:paraId="35F41F3D" w14:textId="77777777" w:rsidR="001051F5" w:rsidRDefault="00000000">
      <w:pPr>
        <w:spacing w:line="360" w:lineRule="auto"/>
        <w:ind w:right="-29" w:firstLine="720"/>
        <w:jc w:val="both"/>
        <w:rPr>
          <w:rFonts w:cstheme="minorHAnsi"/>
        </w:rPr>
      </w:pPr>
      <w:r w:rsidRPr="00B84978">
        <w:rPr>
          <w:rFonts w:cstheme="minorHAnsi"/>
        </w:rPr>
        <w:t>- ACCEPTED PRICE LIMIT</w:t>
      </w:r>
      <w:r w:rsidRPr="00B84978">
        <w:rPr>
          <w:rFonts w:cstheme="minorHAnsi"/>
        </w:rPr>
        <w:tab/>
      </w:r>
      <w:r w:rsidRPr="00B84978">
        <w:rPr>
          <w:rFonts w:cstheme="minorHAnsi"/>
        </w:rPr>
        <w:tab/>
      </w:r>
      <w:r w:rsidRPr="00B84978">
        <w:rPr>
          <w:rFonts w:cstheme="minorHAnsi"/>
        </w:rPr>
        <w:tab/>
        <w:t>________________________</w:t>
      </w:r>
    </w:p>
    <w:p w14:paraId="715F3DED" w14:textId="77777777" w:rsidR="007546CD" w:rsidRPr="00B84978" w:rsidRDefault="007546CD" w:rsidP="003A4F1D">
      <w:pPr>
        <w:spacing w:line="360" w:lineRule="auto"/>
        <w:ind w:right="-29" w:firstLine="720"/>
        <w:jc w:val="both"/>
        <w:rPr>
          <w:rFonts w:cstheme="minorHAnsi"/>
          <w:b/>
        </w:rPr>
      </w:pPr>
    </w:p>
    <w:p w14:paraId="6DD793F9" w14:textId="77777777" w:rsidR="001051F5" w:rsidRDefault="00000000">
      <w:pPr>
        <w:spacing w:line="360" w:lineRule="auto"/>
        <w:ind w:right="-29" w:firstLine="720"/>
        <w:jc w:val="both"/>
        <w:rPr>
          <w:rFonts w:cstheme="minorHAnsi"/>
        </w:rPr>
      </w:pPr>
      <w:r w:rsidRPr="00B84978">
        <w:rPr>
          <w:rFonts w:cstheme="minorHAnsi"/>
          <w:b/>
        </w:rPr>
        <w:t xml:space="preserve">We have taken note of and undertake </w:t>
      </w:r>
      <w:r w:rsidRPr="00B84978">
        <w:rPr>
          <w:rFonts w:cstheme="minorHAnsi"/>
        </w:rPr>
        <w:t>to comply with the specifications and annexes of the initiating order.</w:t>
      </w:r>
    </w:p>
    <w:p w14:paraId="0254A070" w14:textId="77777777" w:rsidR="001051F5" w:rsidRDefault="00000000">
      <w:pPr>
        <w:spacing w:line="360" w:lineRule="auto"/>
        <w:ind w:right="-29" w:firstLine="708"/>
        <w:jc w:val="both"/>
        <w:rPr>
          <w:rFonts w:cstheme="minorHAnsi"/>
          <w:color w:val="000000"/>
        </w:rPr>
      </w:pPr>
      <w:r w:rsidRPr="00B84978">
        <w:rPr>
          <w:rFonts w:cstheme="minorHAnsi"/>
          <w:b/>
        </w:rPr>
        <w:t xml:space="preserve">We are aware of and undertake </w:t>
      </w:r>
      <w:r w:rsidRPr="00B84978">
        <w:rPr>
          <w:rFonts w:cstheme="minorHAnsi"/>
        </w:rPr>
        <w:t xml:space="preserve">to comply with the provisions of the Regulation of the Romanian Commodities Exchange on the organization and functioning of the </w:t>
      </w:r>
      <w:r w:rsidR="007546CD" w:rsidRPr="00B84978">
        <w:rPr>
          <w:rFonts w:cstheme="minorHAnsi"/>
        </w:rPr>
        <w:t xml:space="preserve">trading </w:t>
      </w:r>
      <w:r w:rsidRPr="00B84978">
        <w:rPr>
          <w:rFonts w:cstheme="minorHAnsi"/>
        </w:rPr>
        <w:t>procedure</w:t>
      </w:r>
      <w:r w:rsidR="007546CD" w:rsidRPr="00B84978">
        <w:rPr>
          <w:rFonts w:cstheme="minorHAnsi"/>
        </w:rPr>
        <w:t>.</w:t>
      </w:r>
    </w:p>
    <w:p w14:paraId="039B883D" w14:textId="77777777" w:rsidR="003A4F1D" w:rsidRPr="00B84978" w:rsidRDefault="003A4F1D" w:rsidP="003A4F1D">
      <w:pPr>
        <w:spacing w:line="360" w:lineRule="auto"/>
        <w:ind w:right="-29"/>
        <w:jc w:val="both"/>
        <w:rPr>
          <w:rFonts w:cstheme="minorHAnsi"/>
          <w:b/>
          <w:color w:val="000000"/>
        </w:rPr>
      </w:pPr>
    </w:p>
    <w:p w14:paraId="00C62B56" w14:textId="77777777" w:rsidR="003A4F1D" w:rsidRPr="00B84978" w:rsidRDefault="003A4F1D" w:rsidP="003A4F1D">
      <w:pPr>
        <w:spacing w:line="360" w:lineRule="auto"/>
        <w:ind w:right="-29"/>
        <w:jc w:val="both"/>
        <w:rPr>
          <w:rFonts w:cstheme="minorHAnsi"/>
          <w:b/>
          <w:color w:val="000000"/>
        </w:rPr>
      </w:pPr>
    </w:p>
    <w:p w14:paraId="4D793BED" w14:textId="77777777" w:rsidR="001051F5" w:rsidRDefault="00000000">
      <w:pPr>
        <w:spacing w:line="360" w:lineRule="auto"/>
        <w:ind w:right="-29"/>
        <w:jc w:val="both"/>
        <w:rPr>
          <w:rFonts w:cstheme="minorHAnsi"/>
          <w:b/>
          <w:color w:val="000000"/>
        </w:rPr>
      </w:pPr>
      <w:r w:rsidRPr="00B84978">
        <w:rPr>
          <w:rFonts w:cstheme="minorHAnsi"/>
          <w:b/>
          <w:color w:val="000000"/>
        </w:rPr>
        <w:t>Participant</w:t>
      </w:r>
      <w:r w:rsidR="003A4F1D" w:rsidRPr="00B84978">
        <w:rPr>
          <w:rFonts w:cstheme="minorHAnsi"/>
          <w:b/>
          <w:color w:val="000000"/>
        </w:rPr>
        <w:t xml:space="preserve">:            </w:t>
      </w:r>
      <w:r w:rsidR="003A4F1D" w:rsidRPr="00B84978">
        <w:rPr>
          <w:rFonts w:cstheme="minorHAnsi"/>
          <w:b/>
          <w:color w:val="000000"/>
        </w:rPr>
        <w:tab/>
      </w:r>
      <w:r w:rsidR="003A4F1D" w:rsidRPr="00B84978">
        <w:rPr>
          <w:rFonts w:cstheme="minorHAnsi"/>
          <w:b/>
          <w:color w:val="000000"/>
        </w:rPr>
        <w:tab/>
      </w:r>
      <w:r w:rsidR="003A4F1D" w:rsidRPr="00B84978">
        <w:rPr>
          <w:rFonts w:cstheme="minorHAnsi"/>
          <w:b/>
          <w:color w:val="000000"/>
        </w:rPr>
        <w:tab/>
      </w:r>
      <w:r w:rsidR="003A4F1D" w:rsidRPr="00B84978">
        <w:rPr>
          <w:rFonts w:cstheme="minorHAnsi"/>
          <w:b/>
          <w:color w:val="000000"/>
        </w:rPr>
        <w:tab/>
      </w:r>
      <w:r w:rsidR="003A4F1D" w:rsidRPr="00B84978">
        <w:rPr>
          <w:rFonts w:cstheme="minorHAnsi"/>
          <w:b/>
          <w:color w:val="000000"/>
        </w:rPr>
        <w:tab/>
      </w:r>
      <w:r w:rsidR="003A4F1D" w:rsidRPr="00B84978">
        <w:rPr>
          <w:rFonts w:cstheme="minorHAnsi"/>
          <w:b/>
          <w:color w:val="000000"/>
        </w:rPr>
        <w:tab/>
      </w:r>
    </w:p>
    <w:p w14:paraId="3EFCDECD" w14:textId="77777777" w:rsidR="001051F5" w:rsidRDefault="00000000">
      <w:pPr>
        <w:spacing w:line="360" w:lineRule="auto"/>
        <w:ind w:right="-29"/>
        <w:jc w:val="both"/>
        <w:rPr>
          <w:rFonts w:cstheme="minorHAnsi"/>
          <w:color w:val="000000"/>
        </w:rPr>
      </w:pPr>
      <w:r w:rsidRPr="00B84978">
        <w:rPr>
          <w:rFonts w:cstheme="minorHAnsi"/>
          <w:color w:val="000000"/>
        </w:rPr>
        <w:t>(Name, first name) (Authorised signature and stamp)</w:t>
      </w:r>
    </w:p>
    <w:p w14:paraId="05FC2582" w14:textId="77777777" w:rsidR="003A4F1D" w:rsidRPr="00B84978" w:rsidRDefault="003A4F1D" w:rsidP="003A4F1D">
      <w:pPr>
        <w:spacing w:line="360" w:lineRule="auto"/>
        <w:ind w:right="-29"/>
        <w:jc w:val="both"/>
        <w:rPr>
          <w:rFonts w:cstheme="minorHAnsi"/>
          <w:color w:val="000000"/>
        </w:rPr>
      </w:pPr>
    </w:p>
    <w:p w14:paraId="3537A732" w14:textId="77777777" w:rsidR="003A4F1D" w:rsidRPr="00B84978" w:rsidRDefault="003A4F1D" w:rsidP="003A4F1D">
      <w:pPr>
        <w:spacing w:line="360" w:lineRule="auto"/>
        <w:ind w:right="-29"/>
        <w:jc w:val="both"/>
        <w:rPr>
          <w:rFonts w:cstheme="minorHAnsi"/>
          <w:color w:val="000000"/>
        </w:rPr>
      </w:pPr>
    </w:p>
    <w:p w14:paraId="33160122" w14:textId="77777777" w:rsidR="003A4F1D" w:rsidRPr="00B84978" w:rsidRDefault="003A4F1D" w:rsidP="003A4F1D">
      <w:pPr>
        <w:jc w:val="center"/>
        <w:rPr>
          <w:rFonts w:cstheme="minorHAnsi"/>
          <w:b/>
          <w:bCs/>
          <w:lang w:val="ro-RO"/>
        </w:rPr>
      </w:pPr>
    </w:p>
    <w:p w14:paraId="6E363244" w14:textId="77777777" w:rsidR="001051F5" w:rsidRDefault="00000000">
      <w:pPr>
        <w:jc w:val="center"/>
        <w:rPr>
          <w:rFonts w:cstheme="minorHAnsi"/>
          <w:b/>
          <w:bCs/>
          <w:lang w:val="ro-RO"/>
        </w:rPr>
      </w:pPr>
      <w:r>
        <w:rPr>
          <w:rFonts w:cstheme="minorHAnsi"/>
          <w:b/>
          <w:bCs/>
          <w:lang w:val="ro-RO"/>
        </w:rPr>
        <w:t xml:space="preserve">ANNEX </w:t>
      </w:r>
      <w:r w:rsidR="00D071DA" w:rsidRPr="00B84978">
        <w:rPr>
          <w:rFonts w:cstheme="minorHAnsi"/>
          <w:b/>
          <w:bCs/>
          <w:lang w:val="ro-RO"/>
        </w:rPr>
        <w:t xml:space="preserve">4 </w:t>
      </w:r>
      <w:r w:rsidR="005F7B6F" w:rsidRPr="00B84978">
        <w:rPr>
          <w:rFonts w:cstheme="minorHAnsi"/>
          <w:b/>
          <w:bCs/>
          <w:lang w:val="ro-RO"/>
        </w:rPr>
        <w:t>- GO product specifications</w:t>
      </w:r>
    </w:p>
    <w:p w14:paraId="30334E65" w14:textId="77777777" w:rsidR="00B84978" w:rsidRPr="00B84978" w:rsidRDefault="00B84978" w:rsidP="005F7B6F">
      <w:pPr>
        <w:jc w:val="center"/>
        <w:rPr>
          <w:rFonts w:cstheme="minorHAnsi"/>
          <w:b/>
          <w:bCs/>
          <w:lang w:val="ro-RO"/>
        </w:rPr>
      </w:pPr>
    </w:p>
    <w:tbl>
      <w:tblPr>
        <w:tblW w:w="9601" w:type="dxa"/>
        <w:tblCellMar>
          <w:top w:w="15" w:type="dxa"/>
          <w:left w:w="15" w:type="dxa"/>
          <w:bottom w:w="15" w:type="dxa"/>
          <w:right w:w="15" w:type="dxa"/>
        </w:tblCellMar>
        <w:tblLook w:val="04A0" w:firstRow="1" w:lastRow="0" w:firstColumn="1" w:lastColumn="0" w:noHBand="0" w:noVBand="1"/>
      </w:tblPr>
      <w:tblGrid>
        <w:gridCol w:w="2751"/>
        <w:gridCol w:w="6850"/>
      </w:tblGrid>
      <w:tr w:rsidR="00D071DA" w:rsidRPr="00B84978" w14:paraId="61E85F7B" w14:textId="77777777" w:rsidTr="00B84978">
        <w:trPr>
          <w:trHeight w:val="11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33D8D" w14:textId="77777777" w:rsidR="001051F5" w:rsidRDefault="00755B41">
            <w:pPr>
              <w:spacing w:after="0" w:line="240" w:lineRule="auto"/>
              <w:ind w:left="177" w:right="424" w:hanging="4"/>
              <w:rPr>
                <w:rFonts w:eastAsia="Times New Roman" w:cstheme="minorHAnsi"/>
                <w:kern w:val="0"/>
                <w:lang w:val="ro-RO"/>
                <w14:ligatures w14:val="none"/>
              </w:rPr>
            </w:pPr>
            <w:r w:rsidRPr="00B84978">
              <w:rPr>
                <w:rFonts w:eastAsia="Times New Roman" w:cstheme="minorHAnsi"/>
                <w:color w:val="000000"/>
                <w:kern w:val="0"/>
                <w:lang w:val="ro-RO"/>
                <w14:ligatures w14:val="none"/>
              </w:rPr>
              <w:t>Product 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D214B" w14:textId="77777777" w:rsidR="001051F5" w:rsidRDefault="00755B41">
            <w:pPr>
              <w:spacing w:after="0" w:line="240" w:lineRule="auto"/>
              <w:ind w:left="176" w:right="242" w:hanging="2"/>
              <w:rPr>
                <w:rFonts w:eastAsia="Times New Roman" w:cstheme="minorHAnsi"/>
                <w:kern w:val="0"/>
                <w:lang w:val="ro-RO"/>
                <w14:ligatures w14:val="none"/>
              </w:rPr>
            </w:pPr>
            <w:r w:rsidRPr="00B84978">
              <w:rPr>
                <w:rFonts w:eastAsia="Times New Roman" w:cstheme="minorHAnsi"/>
                <w:color w:val="000000"/>
                <w:kern w:val="0"/>
                <w:u w:val="single"/>
                <w:lang w:val="ro-RO"/>
                <w14:ligatures w14:val="none"/>
              </w:rPr>
              <w:t>AIB product</w:t>
            </w:r>
            <w:r w:rsidRPr="00B84978">
              <w:rPr>
                <w:rFonts w:eastAsia="Times New Roman" w:cstheme="minorHAnsi"/>
                <w:color w:val="000000"/>
                <w:kern w:val="0"/>
                <w:lang w:val="ro-RO"/>
                <w14:ligatures w14:val="none"/>
              </w:rPr>
              <w:t xml:space="preserve">: Guarantees of origin issued in accordance with applicable legislation, which are issued in accordance with AIB rules. </w:t>
            </w:r>
          </w:p>
          <w:p w14:paraId="0CA2F046" w14:textId="77777777" w:rsidR="001051F5" w:rsidRDefault="00755B41">
            <w:pPr>
              <w:spacing w:before="68" w:after="0" w:line="240" w:lineRule="auto"/>
              <w:ind w:left="173" w:right="736" w:firstLine="3"/>
              <w:jc w:val="both"/>
              <w:rPr>
                <w:rFonts w:eastAsia="Times New Roman" w:cstheme="minorHAnsi"/>
                <w:kern w:val="0"/>
                <w:lang w:val="ro-RO"/>
                <w14:ligatures w14:val="none"/>
              </w:rPr>
            </w:pPr>
            <w:r w:rsidRPr="00B84978">
              <w:rPr>
                <w:rFonts w:eastAsia="Times New Roman" w:cstheme="minorHAnsi"/>
                <w:color w:val="000000"/>
                <w:kern w:val="0"/>
                <w:u w:val="single"/>
                <w:lang w:val="ro-RO"/>
                <w14:ligatures w14:val="none"/>
              </w:rPr>
              <w:t>Non-AIB product</w:t>
            </w:r>
            <w:r w:rsidRPr="00B84978">
              <w:rPr>
                <w:rFonts w:eastAsia="Times New Roman" w:cstheme="minorHAnsi"/>
                <w:color w:val="000000"/>
                <w:kern w:val="0"/>
                <w:lang w:val="ro-RO"/>
                <w14:ligatures w14:val="none"/>
              </w:rPr>
              <w:t>: Guarantees of origin issued by ANRE.</w:t>
            </w:r>
          </w:p>
        </w:tc>
      </w:tr>
      <w:tr w:rsidR="00D071DA" w:rsidRPr="00B84978" w14:paraId="6118C817" w14:textId="77777777" w:rsidTr="00B84978">
        <w:trPr>
          <w:trHeight w:val="10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3D869" w14:textId="77777777" w:rsidR="001051F5" w:rsidRDefault="00000000">
            <w:pPr>
              <w:spacing w:after="0" w:line="240" w:lineRule="auto"/>
              <w:ind w:left="173" w:right="174" w:firstLine="9"/>
              <w:rPr>
                <w:rFonts w:eastAsia="Times New Roman" w:cstheme="minorHAnsi"/>
                <w:kern w:val="0"/>
                <w:lang w:val="ro-RO"/>
                <w14:ligatures w14:val="none"/>
              </w:rPr>
            </w:pPr>
            <w:r w:rsidRPr="00B84978">
              <w:rPr>
                <w:rFonts w:eastAsia="Times New Roman" w:cstheme="minorHAnsi"/>
                <w:color w:val="000000"/>
                <w:kern w:val="0"/>
                <w:lang w:val="ro-RO"/>
                <w14:ligatures w14:val="none"/>
              </w:rPr>
              <w:t xml:space="preserve">Transfer of </w:t>
            </w:r>
            <w:r w:rsidR="00755B41" w:rsidRPr="00B84978">
              <w:rPr>
                <w:rFonts w:eastAsia="Times New Roman" w:cstheme="minorHAnsi"/>
                <w:color w:val="000000"/>
                <w:kern w:val="0"/>
                <w:lang w:val="ro-RO"/>
                <w14:ligatures w14:val="none"/>
              </w:rPr>
              <w:t>guarantees of origin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20F1B" w14:textId="77777777" w:rsidR="001051F5" w:rsidRDefault="00755B41">
            <w:pPr>
              <w:spacing w:after="0" w:line="240" w:lineRule="auto"/>
              <w:ind w:left="165" w:right="466" w:firstLine="11"/>
              <w:rPr>
                <w:rFonts w:eastAsia="Times New Roman" w:cstheme="minorHAnsi"/>
                <w:kern w:val="0"/>
                <w:lang w:val="ro-RO"/>
                <w14:ligatures w14:val="none"/>
              </w:rPr>
            </w:pPr>
            <w:r w:rsidRPr="00B84978">
              <w:rPr>
                <w:rFonts w:eastAsia="Times New Roman" w:cstheme="minorHAnsi"/>
                <w:color w:val="000000"/>
                <w:kern w:val="0"/>
                <w:u w:val="single"/>
                <w:lang w:val="ro-RO"/>
                <w14:ligatures w14:val="none"/>
              </w:rPr>
              <w:t>AIB Transfer</w:t>
            </w:r>
            <w:r w:rsidRPr="00B84978">
              <w:rPr>
                <w:rFonts w:eastAsia="Times New Roman" w:cstheme="minorHAnsi"/>
                <w:color w:val="000000"/>
                <w:kern w:val="0"/>
                <w:lang w:val="ro-RO"/>
                <w14:ligatures w14:val="none"/>
              </w:rPr>
              <w:t xml:space="preserve">: Delivery via the registry managed by the </w:t>
            </w:r>
            <w:r w:rsidR="00A841F0" w:rsidRPr="00B84978">
              <w:rPr>
                <w:rFonts w:eastAsia="Times New Roman" w:cstheme="minorHAnsi"/>
                <w:color w:val="000000"/>
                <w:kern w:val="0"/>
                <w:lang w:val="ro-RO"/>
                <w14:ligatures w14:val="none"/>
              </w:rPr>
              <w:t xml:space="preserve">Hungarian Regulator </w:t>
            </w:r>
            <w:r w:rsidRPr="00B84978">
              <w:rPr>
                <w:rFonts w:eastAsia="Times New Roman" w:cstheme="minorHAnsi"/>
                <w:color w:val="000000"/>
                <w:kern w:val="0"/>
                <w:lang w:val="ro-RO"/>
                <w14:ligatures w14:val="none"/>
              </w:rPr>
              <w:t xml:space="preserve">and other AIB members. </w:t>
            </w:r>
          </w:p>
          <w:p w14:paraId="4BFA6C47" w14:textId="77777777" w:rsidR="001051F5" w:rsidRDefault="00755B41">
            <w:pPr>
              <w:spacing w:before="41" w:after="0" w:line="240" w:lineRule="auto"/>
              <w:ind w:left="165" w:right="505" w:firstLine="11"/>
              <w:rPr>
                <w:rFonts w:eastAsia="Times New Roman" w:cstheme="minorHAnsi"/>
                <w:kern w:val="0"/>
                <w:lang w:val="ro-RO"/>
                <w14:ligatures w14:val="none"/>
              </w:rPr>
            </w:pPr>
            <w:r w:rsidRPr="00B84978">
              <w:rPr>
                <w:rFonts w:eastAsia="Times New Roman" w:cstheme="minorHAnsi"/>
                <w:color w:val="000000"/>
                <w:kern w:val="0"/>
                <w:u w:val="single"/>
                <w:lang w:val="ro-RO"/>
                <w14:ligatures w14:val="none"/>
              </w:rPr>
              <w:t>Non-AIB transfer</w:t>
            </w:r>
            <w:r w:rsidRPr="00B84978">
              <w:rPr>
                <w:rFonts w:eastAsia="Times New Roman" w:cstheme="minorHAnsi"/>
                <w:color w:val="000000"/>
                <w:kern w:val="0"/>
                <w:lang w:val="ro-RO"/>
                <w14:ligatures w14:val="none"/>
              </w:rPr>
              <w:t xml:space="preserve">: Delivery through the registry managed by </w:t>
            </w:r>
            <w:r w:rsidR="00A841F0" w:rsidRPr="00B84978">
              <w:rPr>
                <w:rFonts w:eastAsia="Times New Roman" w:cstheme="minorHAnsi"/>
                <w:color w:val="000000"/>
                <w:kern w:val="0"/>
                <w:lang w:val="ro-RO"/>
                <w14:ligatures w14:val="none"/>
              </w:rPr>
              <w:t>ANRE</w:t>
            </w:r>
            <w:r w:rsidRPr="00B84978">
              <w:rPr>
                <w:rFonts w:eastAsia="Times New Roman" w:cstheme="minorHAnsi"/>
                <w:color w:val="000000"/>
                <w:kern w:val="0"/>
                <w:lang w:val="ro-RO"/>
                <w14:ligatures w14:val="none"/>
              </w:rPr>
              <w:t>.</w:t>
            </w:r>
          </w:p>
        </w:tc>
      </w:tr>
      <w:tr w:rsidR="00D071DA" w:rsidRPr="00B84978" w14:paraId="0CB6682D" w14:textId="77777777" w:rsidTr="00B84978">
        <w:trPr>
          <w:trHeight w:val="12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11491" w14:textId="77777777" w:rsidR="001051F5" w:rsidRDefault="006A658D">
            <w:pPr>
              <w:spacing w:after="0" w:line="240" w:lineRule="auto"/>
              <w:jc w:val="center"/>
              <w:rPr>
                <w:rFonts w:eastAsia="Times New Roman" w:cstheme="minorHAnsi"/>
                <w:kern w:val="0"/>
                <w:lang w:val="ro-RO"/>
                <w14:ligatures w14:val="none"/>
              </w:rPr>
            </w:pPr>
            <w:r w:rsidRPr="00B84978">
              <w:rPr>
                <w:rFonts w:eastAsia="Times New Roman" w:cstheme="minorHAnsi"/>
                <w:color w:val="000000"/>
                <w:kern w:val="0"/>
                <w:lang w:val="ro-RO"/>
                <w14:ligatures w14:val="none"/>
              </w:rPr>
              <w:t>Product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EBBF8" w14:textId="77777777" w:rsidR="001051F5" w:rsidRDefault="00755B41">
            <w:pPr>
              <w:spacing w:after="0" w:line="240" w:lineRule="auto"/>
              <w:ind w:left="175" w:right="223" w:firstLine="1"/>
              <w:rPr>
                <w:rFonts w:eastAsia="Times New Roman" w:cstheme="minorHAnsi"/>
                <w:kern w:val="0"/>
                <w:lang w:val="ro-RO"/>
                <w14:ligatures w14:val="none"/>
              </w:rPr>
            </w:pPr>
            <w:r w:rsidRPr="00B84978">
              <w:rPr>
                <w:rFonts w:eastAsia="Times New Roman" w:cstheme="minorHAnsi"/>
                <w:color w:val="000000"/>
                <w:kern w:val="0"/>
                <w:u w:val="single"/>
                <w:lang w:val="ro-RO"/>
                <w14:ligatures w14:val="none"/>
              </w:rPr>
              <w:t>AIB product</w:t>
            </w:r>
            <w:r w:rsidRPr="00B84978">
              <w:rPr>
                <w:rFonts w:eastAsia="Times New Roman" w:cstheme="minorHAnsi"/>
                <w:color w:val="000000"/>
                <w:kern w:val="0"/>
                <w:lang w:val="ro-RO"/>
                <w14:ligatures w14:val="none"/>
              </w:rPr>
              <w:t xml:space="preserve">: GO </w:t>
            </w:r>
            <w:r w:rsidRPr="00B84978">
              <w:rPr>
                <w:rFonts w:eastAsia="Times New Roman" w:cstheme="minorHAnsi"/>
                <w:i/>
                <w:iCs/>
                <w:color w:val="000000"/>
                <w:kern w:val="0"/>
                <w:lang w:val="ro-RO"/>
                <w14:ligatures w14:val="none"/>
              </w:rPr>
              <w:t>mmm-YYYY, Country, Technology, Year of commissioning, Type of promotion</w:t>
            </w:r>
            <w:r w:rsidR="006C7BB4" w:rsidRPr="00B84978">
              <w:rPr>
                <w:rFonts w:eastAsia="Times New Roman" w:cstheme="minorHAnsi"/>
                <w:i/>
                <w:iCs/>
                <w:color w:val="000000"/>
                <w:kern w:val="0"/>
                <w:lang w:val="ro-RO"/>
                <w14:ligatures w14:val="none"/>
              </w:rPr>
              <w:t xml:space="preserve"> system </w:t>
            </w:r>
          </w:p>
          <w:p w14:paraId="21BDE2E6" w14:textId="77777777" w:rsidR="001051F5" w:rsidRDefault="00755B41">
            <w:pPr>
              <w:spacing w:before="50" w:after="0" w:line="240" w:lineRule="auto"/>
              <w:ind w:left="161" w:right="346" w:firstLine="15"/>
              <w:rPr>
                <w:rFonts w:eastAsia="Times New Roman" w:cstheme="minorHAnsi"/>
                <w:kern w:val="0"/>
                <w:lang w:val="ro-RO"/>
                <w14:ligatures w14:val="none"/>
              </w:rPr>
            </w:pPr>
            <w:r w:rsidRPr="00B84978">
              <w:rPr>
                <w:rFonts w:eastAsia="Times New Roman" w:cstheme="minorHAnsi"/>
                <w:color w:val="000000"/>
                <w:kern w:val="0"/>
                <w:u w:val="single"/>
                <w:lang w:val="ro-RO"/>
                <w14:ligatures w14:val="none"/>
              </w:rPr>
              <w:t>Non-AIB product</w:t>
            </w:r>
            <w:r w:rsidRPr="00B84978">
              <w:rPr>
                <w:rFonts w:eastAsia="Times New Roman" w:cstheme="minorHAnsi"/>
                <w:color w:val="000000"/>
                <w:kern w:val="0"/>
                <w:lang w:val="ro-RO"/>
                <w14:ligatures w14:val="none"/>
              </w:rPr>
              <w:t xml:space="preserve">: Non-AIB GO </w:t>
            </w:r>
            <w:r w:rsidRPr="00B84978">
              <w:rPr>
                <w:rFonts w:eastAsia="Times New Roman" w:cstheme="minorHAnsi"/>
                <w:i/>
                <w:iCs/>
                <w:color w:val="000000"/>
                <w:kern w:val="0"/>
                <w:lang w:val="ro-RO"/>
                <w14:ligatures w14:val="none"/>
              </w:rPr>
              <w:t xml:space="preserve">mmm-YYYY, </w:t>
            </w:r>
            <w:r w:rsidRPr="00B84978">
              <w:rPr>
                <w:rFonts w:eastAsia="Times New Roman" w:cstheme="minorHAnsi"/>
                <w:color w:val="000000"/>
                <w:kern w:val="0"/>
                <w:lang w:val="ro-RO"/>
                <w14:ligatures w14:val="none"/>
              </w:rPr>
              <w:t>Romania</w:t>
            </w:r>
            <w:r w:rsidRPr="00B84978">
              <w:rPr>
                <w:rFonts w:eastAsia="Times New Roman" w:cstheme="minorHAnsi"/>
                <w:i/>
                <w:iCs/>
                <w:color w:val="000000"/>
                <w:kern w:val="0"/>
                <w:lang w:val="ro-RO"/>
                <w14:ligatures w14:val="none"/>
              </w:rPr>
              <w:t>, Technology</w:t>
            </w:r>
            <w:r w:rsidR="004C658C" w:rsidRPr="00B84978">
              <w:rPr>
                <w:rFonts w:eastAsia="Times New Roman" w:cstheme="minorHAnsi"/>
                <w:i/>
                <w:iCs/>
                <w:color w:val="000000"/>
                <w:kern w:val="0"/>
                <w:lang w:val="ro-RO"/>
                <w14:ligatures w14:val="none"/>
              </w:rPr>
              <w:t>, Type of promotion system</w:t>
            </w:r>
            <w:r w:rsidR="006F5750" w:rsidRPr="00B84978">
              <w:rPr>
                <w:rFonts w:eastAsia="Times New Roman" w:cstheme="minorHAnsi"/>
                <w:i/>
                <w:iCs/>
                <w:color w:val="000000"/>
                <w:kern w:val="0"/>
                <w:lang w:val="ro-RO"/>
                <w14:ligatures w14:val="none"/>
              </w:rPr>
              <w:t>.</w:t>
            </w:r>
          </w:p>
        </w:tc>
      </w:tr>
      <w:tr w:rsidR="00D071DA" w:rsidRPr="00B84978" w14:paraId="4C11C3DA" w14:textId="77777777" w:rsidTr="00B84978">
        <w:trPr>
          <w:trHeight w:val="6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738EC" w14:textId="77777777" w:rsidR="001051F5" w:rsidRDefault="00000000">
            <w:pPr>
              <w:spacing w:after="0" w:line="240" w:lineRule="auto"/>
              <w:ind w:left="183"/>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 xml:space="preserve">Trading days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FA6E1" w14:textId="77777777" w:rsidR="001051F5" w:rsidRDefault="00000000">
            <w:pPr>
              <w:spacing w:after="0" w:line="240" w:lineRule="auto"/>
              <w:ind w:left="169" w:right="164" w:firstLine="13"/>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Set by the Trading Calendar.</w:t>
            </w:r>
          </w:p>
        </w:tc>
      </w:tr>
      <w:tr w:rsidR="00D071DA" w:rsidRPr="00B84978" w14:paraId="73E91BFF" w14:textId="77777777" w:rsidTr="00B84978">
        <w:trPr>
          <w:trHeight w:val="6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37249" w14:textId="77777777" w:rsidR="001051F5" w:rsidRDefault="00000000">
            <w:pPr>
              <w:spacing w:after="0" w:line="240" w:lineRule="auto"/>
              <w:ind w:left="177"/>
              <w:rPr>
                <w:rFonts w:eastAsia="Times New Roman" w:cstheme="minorHAnsi"/>
                <w:kern w:val="0"/>
                <w:lang w:val="ro-RO"/>
                <w14:ligatures w14:val="none"/>
              </w:rPr>
            </w:pPr>
            <w:r w:rsidRPr="00B84978">
              <w:rPr>
                <w:rFonts w:eastAsia="Times New Roman" w:cstheme="minorHAnsi"/>
                <w:color w:val="000000"/>
                <w:kern w:val="0"/>
                <w:lang w:val="ro-RO"/>
                <w14:ligatures w14:val="none"/>
              </w:rPr>
              <w:t xml:space="preserve">Minimum quantity </w:t>
            </w:r>
          </w:p>
          <w:p w14:paraId="13945089" w14:textId="77777777" w:rsidR="001051F5" w:rsidRDefault="00000000">
            <w:pPr>
              <w:spacing w:after="0" w:line="240" w:lineRule="auto"/>
              <w:ind w:left="183"/>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 xml:space="preserve">(batch size)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24E78" w14:textId="77777777" w:rsidR="001051F5" w:rsidRDefault="00000000">
            <w:pPr>
              <w:spacing w:after="0" w:line="240" w:lineRule="auto"/>
              <w:ind w:left="169" w:right="164" w:firstLine="13"/>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1 MWh</w:t>
            </w:r>
          </w:p>
        </w:tc>
      </w:tr>
      <w:tr w:rsidR="00D071DA" w:rsidRPr="00B84978" w14:paraId="685AD85A" w14:textId="77777777" w:rsidTr="00B84978">
        <w:trPr>
          <w:trHeight w:val="14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3EDA3" w14:textId="77777777" w:rsidR="001051F5" w:rsidRDefault="00000000">
            <w:pPr>
              <w:spacing w:after="0" w:line="240" w:lineRule="auto"/>
              <w:ind w:left="182"/>
              <w:rPr>
                <w:rFonts w:eastAsia="Times New Roman" w:cstheme="minorHAnsi"/>
                <w:kern w:val="0"/>
                <w:lang w:val="ro-RO"/>
                <w14:ligatures w14:val="none"/>
              </w:rPr>
            </w:pPr>
            <w:r w:rsidRPr="00B84978">
              <w:rPr>
                <w:rFonts w:eastAsia="Times New Roman" w:cstheme="minorHAnsi"/>
                <w:color w:val="000000"/>
                <w:kern w:val="0"/>
                <w:lang w:val="ro-RO"/>
                <w14:ligatures w14:val="none"/>
              </w:rPr>
              <w:t>Step size</w:t>
            </w:r>
          </w:p>
          <w:p w14:paraId="5320648C" w14:textId="77777777" w:rsidR="001051F5" w:rsidRDefault="00000000">
            <w:pPr>
              <w:spacing w:before="23" w:after="0" w:line="240" w:lineRule="auto"/>
              <w:ind w:left="179"/>
              <w:rPr>
                <w:rFonts w:eastAsia="Times New Roman" w:cstheme="minorHAnsi"/>
                <w:kern w:val="0"/>
                <w:lang w:val="ro-RO"/>
                <w14:ligatures w14:val="none"/>
              </w:rPr>
            </w:pPr>
            <w:r w:rsidRPr="00B84978">
              <w:rPr>
                <w:rFonts w:eastAsia="Times New Roman" w:cstheme="minorHAnsi"/>
                <w:color w:val="000000"/>
                <w:kern w:val="0"/>
                <w:lang w:val="ro-RO"/>
                <w14:ligatures w14:val="none"/>
              </w:rPr>
              <w:t xml:space="preserve">(characteristic  </w:t>
            </w:r>
          </w:p>
          <w:p w14:paraId="1CBE4300" w14:textId="77777777" w:rsidR="001051F5" w:rsidRDefault="00000000">
            <w:pPr>
              <w:spacing w:before="25" w:after="0" w:line="240" w:lineRule="auto"/>
              <w:ind w:left="181"/>
              <w:rPr>
                <w:rFonts w:eastAsia="Times New Roman" w:cstheme="minorHAnsi"/>
                <w:kern w:val="0"/>
                <w:lang w:val="ro-RO"/>
                <w14:ligatures w14:val="none"/>
              </w:rPr>
            </w:pPr>
            <w:r w:rsidRPr="00B84978">
              <w:rPr>
                <w:rFonts w:eastAsia="Times New Roman" w:cstheme="minorHAnsi"/>
                <w:color w:val="000000"/>
                <w:kern w:val="0"/>
                <w:lang w:val="ro-RO"/>
                <w14:ligatures w14:val="none"/>
              </w:rPr>
              <w:t xml:space="preserve">price during  </w:t>
            </w:r>
          </w:p>
          <w:p w14:paraId="4A1D1F4E" w14:textId="77777777" w:rsidR="001051F5" w:rsidRDefault="00000000">
            <w:pPr>
              <w:spacing w:before="41" w:after="0" w:line="240" w:lineRule="auto"/>
              <w:ind w:left="170"/>
              <w:rPr>
                <w:rFonts w:eastAsia="Times New Roman" w:cstheme="minorHAnsi"/>
                <w:kern w:val="0"/>
                <w:lang w:val="ro-RO"/>
                <w14:ligatures w14:val="none"/>
              </w:rPr>
            </w:pPr>
            <w:r w:rsidRPr="00B84978">
              <w:rPr>
                <w:rFonts w:eastAsia="Times New Roman" w:cstheme="minorHAnsi"/>
                <w:color w:val="000000"/>
                <w:kern w:val="0"/>
                <w:lang w:val="ro-RO"/>
                <w14:ligatures w14:val="none"/>
              </w:rPr>
              <w:t xml:space="preserve">transmission  </w:t>
            </w:r>
          </w:p>
          <w:p w14:paraId="5A46D80A" w14:textId="77777777" w:rsidR="001051F5" w:rsidRDefault="00000000">
            <w:pPr>
              <w:spacing w:after="0" w:line="240" w:lineRule="auto"/>
              <w:ind w:left="183"/>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order)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AD644" w14:textId="77777777" w:rsidR="001051F5" w:rsidRDefault="00000000">
            <w:pPr>
              <w:spacing w:after="0" w:line="240" w:lineRule="auto"/>
              <w:ind w:left="169" w:right="164" w:firstLine="13"/>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One euro cent per MWh, 0.01 €/MWh</w:t>
            </w:r>
          </w:p>
        </w:tc>
      </w:tr>
      <w:tr w:rsidR="00D071DA" w:rsidRPr="00B84978" w14:paraId="2FA3ACE2" w14:textId="77777777" w:rsidTr="00B84978">
        <w:trPr>
          <w:trHeight w:val="4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AD309" w14:textId="77777777" w:rsidR="001051F5" w:rsidRDefault="00000000">
            <w:pPr>
              <w:spacing w:after="0" w:line="240" w:lineRule="auto"/>
              <w:ind w:left="182"/>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 xml:space="preserve">Currency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EA7B0" w14:textId="77777777" w:rsidR="001051F5" w:rsidRDefault="00000000">
            <w:pPr>
              <w:spacing w:after="0" w:line="240" w:lineRule="auto"/>
              <w:ind w:left="169" w:right="164" w:firstLine="13"/>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Euro</w:t>
            </w:r>
          </w:p>
        </w:tc>
      </w:tr>
      <w:tr w:rsidR="00D071DA" w:rsidRPr="00B84978" w14:paraId="36E17D63" w14:textId="77777777" w:rsidTr="00B84978">
        <w:trPr>
          <w:trHeight w:val="7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C26D1" w14:textId="77777777" w:rsidR="001051F5" w:rsidRDefault="00B93FB8">
            <w:pPr>
              <w:spacing w:after="0" w:line="240" w:lineRule="auto"/>
              <w:ind w:left="182"/>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Opening moment of the trading session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9E2DF" w14:textId="77777777" w:rsidR="001051F5" w:rsidRDefault="00000000">
            <w:pPr>
              <w:spacing w:after="0" w:line="240" w:lineRule="auto"/>
              <w:ind w:left="169" w:right="164" w:firstLine="13"/>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According to the IO</w:t>
            </w:r>
          </w:p>
        </w:tc>
      </w:tr>
      <w:tr w:rsidR="00D071DA" w:rsidRPr="00B84978" w14:paraId="05BFAF53" w14:textId="77777777" w:rsidTr="00B84978">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3FE49" w14:textId="77777777" w:rsidR="001051F5" w:rsidRDefault="00000000">
            <w:pPr>
              <w:spacing w:after="0" w:line="240" w:lineRule="auto"/>
              <w:ind w:left="182"/>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Opening moment of the trading session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ED64A" w14:textId="77777777" w:rsidR="001051F5" w:rsidRDefault="00000000">
            <w:pPr>
              <w:spacing w:after="0" w:line="240" w:lineRule="auto"/>
              <w:ind w:left="169" w:right="164" w:firstLine="13"/>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According to the IO</w:t>
            </w:r>
          </w:p>
        </w:tc>
      </w:tr>
      <w:tr w:rsidR="00D071DA" w:rsidRPr="00B84978" w14:paraId="31C51DB0" w14:textId="77777777" w:rsidTr="00B84978">
        <w:trPr>
          <w:trHeight w:val="6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5BFD9" w14:textId="77777777" w:rsidR="001051F5" w:rsidRDefault="00000000">
            <w:pPr>
              <w:spacing w:after="0" w:line="240" w:lineRule="auto"/>
              <w:ind w:left="183"/>
              <w:rPr>
                <w:rFonts w:eastAsia="Times New Roman" w:cstheme="minorHAnsi"/>
                <w:kern w:val="0"/>
                <w:lang w:val="ro-RO"/>
                <w14:ligatures w14:val="none"/>
              </w:rPr>
            </w:pPr>
            <w:r w:rsidRPr="00B84978">
              <w:rPr>
                <w:rFonts w:eastAsia="Times New Roman" w:cstheme="minorHAnsi"/>
                <w:color w:val="000000"/>
                <w:kern w:val="0"/>
                <w:lang w:val="ro-RO"/>
                <w14:ligatures w14:val="none"/>
              </w:rPr>
              <w:t xml:space="preserve">Date of </w:t>
            </w:r>
            <w:r w:rsidR="00D071DA" w:rsidRPr="00B84978">
              <w:rPr>
                <w:rFonts w:eastAsia="Times New Roman" w:cstheme="minorHAnsi"/>
                <w:color w:val="000000"/>
                <w:kern w:val="0"/>
                <w:lang w:val="ro-RO"/>
                <w14:ligatures w14:val="none"/>
              </w:rPr>
              <w:t xml:space="preserve">transmission </w:t>
            </w:r>
          </w:p>
          <w:p w14:paraId="488DA041" w14:textId="77777777" w:rsidR="001051F5" w:rsidRDefault="00000000">
            <w:pPr>
              <w:spacing w:after="0" w:line="240" w:lineRule="auto"/>
              <w:ind w:left="182"/>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 xml:space="preserve">results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9AED5" w14:textId="77777777" w:rsidR="001051F5" w:rsidRDefault="00000000">
            <w:pPr>
              <w:spacing w:after="0" w:line="240" w:lineRule="auto"/>
              <w:ind w:left="169" w:right="164" w:firstLine="13"/>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At the end of the trading session</w:t>
            </w:r>
          </w:p>
        </w:tc>
      </w:tr>
      <w:tr w:rsidR="00D071DA" w:rsidRPr="00B84978" w14:paraId="3DD86B02" w14:textId="77777777" w:rsidTr="00B84978">
        <w:trPr>
          <w:trHeight w:val="5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0A999" w14:textId="77777777" w:rsidR="001051F5" w:rsidRDefault="00000000">
            <w:pPr>
              <w:spacing w:after="0" w:line="240" w:lineRule="auto"/>
              <w:ind w:left="182"/>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lastRenderedPageBreak/>
              <w:t>Types of orders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7496C" w14:textId="77777777" w:rsidR="001051F5" w:rsidRDefault="00000000">
            <w:pPr>
              <w:spacing w:after="0" w:line="240" w:lineRule="auto"/>
              <w:ind w:left="169" w:right="164" w:firstLine="13"/>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Price limit</w:t>
            </w:r>
          </w:p>
        </w:tc>
      </w:tr>
      <w:tr w:rsidR="00D071DA" w:rsidRPr="00B84978" w14:paraId="30252062" w14:textId="77777777" w:rsidTr="00B84978">
        <w:trPr>
          <w:trHeight w:val="11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DFD1A" w14:textId="77777777" w:rsidR="001051F5" w:rsidRDefault="00000000">
            <w:pPr>
              <w:spacing w:after="0" w:line="240" w:lineRule="auto"/>
              <w:ind w:left="182"/>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Selectable order attributes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38BF7" w14:textId="77777777" w:rsidR="001051F5" w:rsidRDefault="00000000">
            <w:pPr>
              <w:spacing w:after="0" w:line="240" w:lineRule="auto"/>
              <w:ind w:left="170" w:right="222" w:hanging="2"/>
              <w:rPr>
                <w:rFonts w:eastAsia="Times New Roman" w:cstheme="minorHAnsi"/>
                <w:color w:val="000000"/>
                <w:kern w:val="0"/>
                <w:lang w:val="ro-RO"/>
                <w14:ligatures w14:val="none"/>
              </w:rPr>
            </w:pPr>
            <w:r w:rsidRPr="00B84978">
              <w:rPr>
                <w:rFonts w:eastAsia="Times New Roman" w:cstheme="minorHAnsi"/>
                <w:color w:val="000000"/>
                <w:kern w:val="0"/>
                <w:u w:val="single"/>
                <w:lang w:val="ro-RO"/>
                <w14:ligatures w14:val="none"/>
              </w:rPr>
              <w:t>For AIB Products</w:t>
            </w:r>
            <w:r w:rsidRPr="00B84978">
              <w:rPr>
                <w:rFonts w:eastAsia="Times New Roman" w:cstheme="minorHAnsi"/>
                <w:color w:val="000000"/>
                <w:kern w:val="0"/>
                <w:lang w:val="ro-RO"/>
                <w14:ligatures w14:val="none"/>
              </w:rPr>
              <w:t xml:space="preserve">: Technology, Year of commissioning, Month of production, Type of </w:t>
            </w:r>
            <w:r w:rsidR="006C7BB4" w:rsidRPr="00B84978">
              <w:rPr>
                <w:rFonts w:eastAsia="Times New Roman" w:cstheme="minorHAnsi"/>
                <w:color w:val="000000"/>
                <w:kern w:val="0"/>
                <w:lang w:val="ro-RO"/>
                <w14:ligatures w14:val="none"/>
              </w:rPr>
              <w:t>promotion system</w:t>
            </w:r>
            <w:r w:rsidRPr="00B84978">
              <w:rPr>
                <w:rFonts w:eastAsia="Times New Roman" w:cstheme="minorHAnsi"/>
                <w:color w:val="000000"/>
                <w:kern w:val="0"/>
                <w:lang w:val="ro-RO"/>
                <w14:ligatures w14:val="none"/>
              </w:rPr>
              <w:t>, Country</w:t>
            </w:r>
          </w:p>
          <w:p w14:paraId="308D3B14" w14:textId="77777777" w:rsidR="00B93FB8" w:rsidRPr="00B84978" w:rsidRDefault="00B93FB8" w:rsidP="00B93FB8">
            <w:pPr>
              <w:spacing w:after="0" w:line="240" w:lineRule="auto"/>
              <w:ind w:left="170" w:right="222" w:hanging="2"/>
              <w:rPr>
                <w:rFonts w:eastAsia="Times New Roman" w:cstheme="minorHAnsi"/>
                <w:kern w:val="0"/>
                <w:lang w:val="ro-RO"/>
                <w14:ligatures w14:val="none"/>
              </w:rPr>
            </w:pPr>
          </w:p>
          <w:p w14:paraId="35203885" w14:textId="77777777" w:rsidR="001051F5" w:rsidRDefault="00000000">
            <w:pPr>
              <w:spacing w:after="0" w:line="240" w:lineRule="auto"/>
              <w:ind w:left="169" w:right="164" w:firstLine="13"/>
              <w:rPr>
                <w:rFonts w:eastAsia="Times New Roman" w:cstheme="minorHAnsi"/>
                <w:color w:val="000000"/>
                <w:kern w:val="0"/>
                <w:lang w:val="ro-RO"/>
                <w14:ligatures w14:val="none"/>
              </w:rPr>
            </w:pPr>
            <w:r w:rsidRPr="00B84978">
              <w:rPr>
                <w:rFonts w:eastAsia="Times New Roman" w:cstheme="minorHAnsi"/>
                <w:kern w:val="0"/>
                <w:u w:val="single"/>
                <w:lang w:val="ro-RO"/>
                <w14:ligatures w14:val="none"/>
              </w:rPr>
              <w:t>For non-AIB Products</w:t>
            </w:r>
            <w:r w:rsidRPr="00B84978">
              <w:rPr>
                <w:rFonts w:eastAsia="Times New Roman" w:cstheme="minorHAnsi"/>
                <w:kern w:val="0"/>
                <w:lang w:val="ro-RO"/>
                <w14:ligatures w14:val="none"/>
              </w:rPr>
              <w:t xml:space="preserve">: </w:t>
            </w:r>
            <w:r w:rsidRPr="00B84978">
              <w:rPr>
                <w:rFonts w:eastAsia="Times New Roman" w:cstheme="minorHAnsi"/>
                <w:color w:val="000000"/>
                <w:kern w:val="0"/>
                <w:lang w:val="ro-RO"/>
                <w14:ligatures w14:val="none"/>
              </w:rPr>
              <w:t xml:space="preserve">Technology, </w:t>
            </w:r>
            <w:r w:rsidR="004C658C" w:rsidRPr="00B84978">
              <w:rPr>
                <w:rFonts w:eastAsia="Times New Roman" w:cstheme="minorHAnsi"/>
                <w:color w:val="000000"/>
                <w:kern w:val="0"/>
                <w:lang w:val="ro-RO"/>
                <w14:ligatures w14:val="none"/>
              </w:rPr>
              <w:t xml:space="preserve">Type of promotion system, </w:t>
            </w:r>
            <w:r w:rsidRPr="00B84978">
              <w:rPr>
                <w:rFonts w:eastAsia="Times New Roman" w:cstheme="minorHAnsi"/>
                <w:color w:val="000000"/>
                <w:kern w:val="0"/>
                <w:lang w:val="ro-RO"/>
                <w14:ligatures w14:val="none"/>
              </w:rPr>
              <w:t>Month of production.</w:t>
            </w:r>
          </w:p>
        </w:tc>
      </w:tr>
      <w:tr w:rsidR="00D071DA" w:rsidRPr="00B84978" w14:paraId="4B762D76" w14:textId="77777777" w:rsidTr="00B84978">
        <w:trPr>
          <w:trHeight w:val="8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80FD1" w14:textId="77777777" w:rsidR="001051F5" w:rsidRDefault="00000000">
            <w:pPr>
              <w:spacing w:after="0" w:line="240" w:lineRule="auto"/>
              <w:ind w:left="171"/>
              <w:rPr>
                <w:rFonts w:eastAsia="Times New Roman" w:cstheme="minorHAnsi"/>
                <w:kern w:val="0"/>
                <w:lang w:val="ro-RO"/>
                <w14:ligatures w14:val="none"/>
              </w:rPr>
            </w:pPr>
            <w:r w:rsidRPr="00B84978">
              <w:rPr>
                <w:rFonts w:eastAsia="Times New Roman" w:cstheme="minorHAnsi"/>
                <w:color w:val="000000"/>
                <w:kern w:val="0"/>
                <w:lang w:val="ro-RO"/>
                <w14:ligatures w14:val="none"/>
              </w:rPr>
              <w:t xml:space="preserve">Technologies  </w:t>
            </w:r>
          </w:p>
          <w:p w14:paraId="1C6391F4" w14:textId="77777777" w:rsidR="001051F5" w:rsidRDefault="00000000">
            <w:pPr>
              <w:spacing w:after="0" w:line="240" w:lineRule="auto"/>
              <w:ind w:left="182"/>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selectable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30CFE" w14:textId="77777777" w:rsidR="001051F5" w:rsidRDefault="00000000">
            <w:pPr>
              <w:spacing w:after="0" w:line="240" w:lineRule="auto"/>
              <w:ind w:left="167" w:right="296" w:firstLine="8"/>
              <w:rPr>
                <w:rFonts w:eastAsia="Times New Roman" w:cstheme="minorHAnsi"/>
                <w:kern w:val="0"/>
                <w:lang w:val="ro-RO"/>
                <w14:ligatures w14:val="none"/>
              </w:rPr>
            </w:pPr>
            <w:r w:rsidRPr="00B84978">
              <w:rPr>
                <w:rFonts w:eastAsia="Times New Roman" w:cstheme="minorHAnsi"/>
                <w:color w:val="000000"/>
                <w:kern w:val="0"/>
                <w:lang w:val="ro-RO"/>
                <w14:ligatures w14:val="none"/>
              </w:rPr>
              <w:t xml:space="preserve">One or more options can be selected from the </w:t>
            </w:r>
            <w:r w:rsidR="004C658C" w:rsidRPr="00B84978">
              <w:rPr>
                <w:rFonts w:eastAsia="Times New Roman" w:cstheme="minorHAnsi"/>
                <w:color w:val="000000"/>
                <w:kern w:val="0"/>
                <w:lang w:val="ro-RO"/>
                <w14:ligatures w14:val="none"/>
              </w:rPr>
              <w:t xml:space="preserve">available </w:t>
            </w:r>
            <w:r w:rsidRPr="00B84978">
              <w:rPr>
                <w:rFonts w:eastAsia="Times New Roman" w:cstheme="minorHAnsi"/>
                <w:color w:val="000000"/>
                <w:kern w:val="0"/>
                <w:lang w:val="ro-RO"/>
                <w14:ligatures w14:val="none"/>
              </w:rPr>
              <w:t xml:space="preserve">technologies, depending on the GO attributes submitted for the tender. </w:t>
            </w:r>
          </w:p>
        </w:tc>
      </w:tr>
      <w:tr w:rsidR="00D071DA" w:rsidRPr="00B84978" w14:paraId="57846EF9" w14:textId="77777777" w:rsidTr="00B84978">
        <w:trPr>
          <w:trHeight w:val="7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AE2C2" w14:textId="77777777" w:rsidR="001051F5" w:rsidRDefault="00000000">
            <w:pPr>
              <w:spacing w:after="0" w:line="240" w:lineRule="auto"/>
              <w:ind w:left="166"/>
              <w:rPr>
                <w:rFonts w:eastAsia="Times New Roman" w:cstheme="minorHAnsi"/>
                <w:kern w:val="0"/>
                <w:lang w:val="ro-RO"/>
                <w14:ligatures w14:val="none"/>
              </w:rPr>
            </w:pPr>
            <w:r w:rsidRPr="00B84978">
              <w:rPr>
                <w:rFonts w:eastAsia="Times New Roman" w:cstheme="minorHAnsi"/>
                <w:color w:val="000000"/>
                <w:kern w:val="0"/>
                <w:lang w:val="ro-RO"/>
                <w14:ligatures w14:val="none"/>
              </w:rPr>
              <w:t>Years of commissioning</w:t>
            </w:r>
          </w:p>
          <w:p w14:paraId="0F99EC9E" w14:textId="77777777" w:rsidR="001051F5" w:rsidRDefault="00000000">
            <w:pPr>
              <w:spacing w:after="0" w:line="240" w:lineRule="auto"/>
              <w:ind w:left="182"/>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selectable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72F75" w14:textId="77777777" w:rsidR="001051F5" w:rsidRDefault="00000000">
            <w:pPr>
              <w:spacing w:after="0" w:line="240" w:lineRule="auto"/>
              <w:ind w:left="170" w:right="222" w:hanging="2"/>
              <w:rPr>
                <w:rFonts w:eastAsia="Times New Roman" w:cstheme="minorHAnsi"/>
                <w:color w:val="000000"/>
                <w:kern w:val="0"/>
                <w:u w:val="single"/>
                <w:lang w:val="ro-RO"/>
                <w14:ligatures w14:val="none"/>
              </w:rPr>
            </w:pPr>
            <w:r w:rsidRPr="00B84978">
              <w:rPr>
                <w:rFonts w:eastAsia="Times New Roman" w:cstheme="minorHAnsi"/>
                <w:color w:val="000000"/>
                <w:kern w:val="0"/>
                <w:lang w:val="ro-RO"/>
                <w14:ligatures w14:val="none"/>
              </w:rPr>
              <w:t>One or more options selected each year of commissioning, depending on GO characteristics.</w:t>
            </w:r>
          </w:p>
        </w:tc>
      </w:tr>
      <w:tr w:rsidR="00D071DA" w:rsidRPr="00B84978" w14:paraId="42470141" w14:textId="77777777" w:rsidTr="00B84978">
        <w:trPr>
          <w:trHeight w:val="5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22DA3" w14:textId="77777777" w:rsidR="001051F5" w:rsidRDefault="00000000">
            <w:pPr>
              <w:spacing w:after="0" w:line="240" w:lineRule="auto"/>
              <w:ind w:left="182"/>
              <w:rPr>
                <w:rFonts w:eastAsia="Times New Roman" w:cstheme="minorHAnsi"/>
                <w:kern w:val="0"/>
                <w:lang w:val="ro-RO"/>
                <w14:ligatures w14:val="none"/>
              </w:rPr>
            </w:pPr>
            <w:r w:rsidRPr="00B84978">
              <w:rPr>
                <w:rFonts w:eastAsia="Times New Roman" w:cstheme="minorHAnsi"/>
                <w:color w:val="000000"/>
                <w:kern w:val="0"/>
                <w:lang w:val="ro-RO"/>
                <w14:ligatures w14:val="none"/>
              </w:rPr>
              <w:t xml:space="preserve">Production months  </w:t>
            </w:r>
          </w:p>
          <w:p w14:paraId="7EBD7E42" w14:textId="77777777" w:rsidR="001051F5" w:rsidRDefault="00000000">
            <w:pPr>
              <w:spacing w:after="0" w:line="240" w:lineRule="auto"/>
              <w:ind w:left="182"/>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selectable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1A515" w14:textId="77777777" w:rsidR="001051F5" w:rsidRDefault="00000000">
            <w:pPr>
              <w:spacing w:after="0" w:line="240" w:lineRule="auto"/>
              <w:ind w:left="170" w:right="222" w:hanging="2"/>
              <w:rPr>
                <w:rFonts w:eastAsia="Times New Roman" w:cstheme="minorHAnsi"/>
                <w:color w:val="000000"/>
                <w:kern w:val="0"/>
                <w:u w:val="single"/>
                <w:lang w:val="ro-RO"/>
                <w14:ligatures w14:val="none"/>
              </w:rPr>
            </w:pPr>
            <w:r w:rsidRPr="00B84978">
              <w:rPr>
                <w:rFonts w:eastAsia="Times New Roman" w:cstheme="minorHAnsi"/>
                <w:color w:val="000000"/>
                <w:kern w:val="0"/>
                <w:lang w:val="ro-RO"/>
                <w14:ligatures w14:val="none"/>
              </w:rPr>
              <w:t>One or more options selected in each relevant production period, depending on GO characteristics.</w:t>
            </w:r>
          </w:p>
        </w:tc>
      </w:tr>
      <w:tr w:rsidR="00D071DA" w:rsidRPr="00B84978" w14:paraId="431BDB5D" w14:textId="77777777" w:rsidTr="00B84978">
        <w:trPr>
          <w:trHeight w:val="7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7E04C" w14:textId="77777777" w:rsidR="001051F5" w:rsidRDefault="00000000">
            <w:pPr>
              <w:spacing w:after="0" w:line="240" w:lineRule="auto"/>
              <w:ind w:left="182"/>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Selectable countries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49A99" w14:textId="77777777" w:rsidR="001051F5" w:rsidRDefault="00000000">
            <w:pPr>
              <w:spacing w:after="0" w:line="240" w:lineRule="auto"/>
              <w:ind w:left="170" w:right="222" w:hanging="2"/>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One or more options selected from AIB Member States depending on GO characteristics.</w:t>
            </w:r>
          </w:p>
        </w:tc>
      </w:tr>
      <w:tr w:rsidR="00D071DA" w:rsidRPr="00D47EFF" w14:paraId="08A22691" w14:textId="77777777" w:rsidTr="00B84978">
        <w:trPr>
          <w:trHeight w:val="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B5B53" w14:textId="77777777" w:rsidR="001051F5" w:rsidRDefault="00000000">
            <w:pPr>
              <w:spacing w:after="0" w:line="240" w:lineRule="auto"/>
              <w:ind w:left="182"/>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 xml:space="preserve">Production period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B3F25" w14:textId="77777777" w:rsidR="001051F5" w:rsidRDefault="00000000">
            <w:pPr>
              <w:spacing w:after="0" w:line="240" w:lineRule="auto"/>
              <w:ind w:left="170" w:right="222" w:hanging="2"/>
              <w:rPr>
                <w:rFonts w:eastAsia="Times New Roman" w:cstheme="minorHAnsi"/>
                <w:color w:val="000000"/>
                <w:kern w:val="0"/>
                <w:lang w:val="ro-RO"/>
                <w14:ligatures w14:val="none"/>
              </w:rPr>
            </w:pPr>
            <w:r w:rsidRPr="00B84978">
              <w:rPr>
                <w:rFonts w:eastAsia="Times New Roman" w:cstheme="minorHAnsi"/>
                <w:color w:val="000000"/>
                <w:kern w:val="0"/>
                <w:lang w:val="ro-RO"/>
                <w14:ligatures w14:val="none"/>
              </w:rPr>
              <w:t>1 month of the year</w:t>
            </w:r>
          </w:p>
        </w:tc>
      </w:tr>
    </w:tbl>
    <w:p w14:paraId="4FAE3E06" w14:textId="77777777" w:rsidR="00755B41" w:rsidRPr="00D47EFF" w:rsidRDefault="00755B41" w:rsidP="00755B41">
      <w:pPr>
        <w:spacing w:after="240" w:line="240" w:lineRule="auto"/>
        <w:rPr>
          <w:rFonts w:eastAsia="Times New Roman" w:cstheme="minorHAnsi"/>
          <w:kern w:val="0"/>
          <w:lang w:val="ro-RO"/>
          <w14:ligatures w14:val="none"/>
        </w:rPr>
      </w:pPr>
    </w:p>
    <w:p w14:paraId="6A8E529B" w14:textId="77777777" w:rsidR="00755B41" w:rsidRPr="00B84978" w:rsidRDefault="00755B41" w:rsidP="00755B41">
      <w:pPr>
        <w:spacing w:after="240" w:line="240" w:lineRule="auto"/>
        <w:rPr>
          <w:rFonts w:eastAsia="Times New Roman" w:cstheme="minorHAnsi"/>
          <w:kern w:val="0"/>
          <w14:ligatures w14:val="none"/>
        </w:rPr>
      </w:pPr>
    </w:p>
    <w:p w14:paraId="7103E9C2" w14:textId="77777777" w:rsidR="009F78A0" w:rsidRPr="00D47EFF" w:rsidRDefault="009F78A0" w:rsidP="005F7B6F">
      <w:pPr>
        <w:jc w:val="both"/>
        <w:rPr>
          <w:rFonts w:cstheme="minorHAnsi"/>
          <w:lang w:val="ro-RO"/>
        </w:rPr>
      </w:pPr>
    </w:p>
    <w:sectPr w:rsidR="009F78A0" w:rsidRPr="00D47E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15D0" w14:textId="77777777" w:rsidR="00743AEF" w:rsidRDefault="00743AEF" w:rsidP="00B84978">
      <w:pPr>
        <w:spacing w:after="0" w:line="240" w:lineRule="auto"/>
      </w:pPr>
      <w:r>
        <w:separator/>
      </w:r>
    </w:p>
  </w:endnote>
  <w:endnote w:type="continuationSeparator" w:id="0">
    <w:p w14:paraId="517AC0DD" w14:textId="77777777" w:rsidR="00743AEF" w:rsidRDefault="00743AEF" w:rsidP="00B8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B2D5" w14:textId="77777777" w:rsidR="00743AEF" w:rsidRDefault="00743AEF" w:rsidP="00B84978">
      <w:pPr>
        <w:spacing w:after="0" w:line="240" w:lineRule="auto"/>
      </w:pPr>
      <w:r>
        <w:separator/>
      </w:r>
    </w:p>
  </w:footnote>
  <w:footnote w:type="continuationSeparator" w:id="0">
    <w:p w14:paraId="480368D4" w14:textId="77777777" w:rsidR="00743AEF" w:rsidRDefault="00743AEF" w:rsidP="00B84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8715" w14:textId="77777777" w:rsidR="001051F5" w:rsidRDefault="00000000">
    <w:pPr>
      <w:pStyle w:val="Header"/>
      <w:jc w:val="right"/>
      <w:rPr>
        <w:color w:val="A6A6A6" w:themeColor="background1" w:themeShade="A6"/>
        <w:lang w:val="en-GB"/>
      </w:rPr>
    </w:pPr>
    <w:r w:rsidRPr="00B84978">
      <w:rPr>
        <w:color w:val="A6A6A6" w:themeColor="background1" w:themeShade="A6"/>
        <w:lang w:val="en-GB"/>
      </w:rPr>
      <w:t>Version 1 of 05.12.2023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7780"/>
    <w:multiLevelType w:val="hybridMultilevel"/>
    <w:tmpl w:val="A23EBA32"/>
    <w:lvl w:ilvl="0" w:tplc="B57E4EBA">
      <w:numFmt w:val="bullet"/>
      <w:lvlText w:val="-"/>
      <w:lvlJc w:val="left"/>
      <w:pPr>
        <w:tabs>
          <w:tab w:val="num" w:pos="1068"/>
        </w:tabs>
        <w:ind w:left="1068" w:hanging="36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A0946B4"/>
    <w:multiLevelType w:val="hybridMultilevel"/>
    <w:tmpl w:val="562E7B82"/>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345D1D75"/>
    <w:multiLevelType w:val="hybridMultilevel"/>
    <w:tmpl w:val="77067B62"/>
    <w:lvl w:ilvl="0" w:tplc="E892E4DC">
      <w:start w:val="2"/>
      <w:numFmt w:val="bullet"/>
      <w:lvlText w:val="-"/>
      <w:lvlJc w:val="left"/>
      <w:pPr>
        <w:tabs>
          <w:tab w:val="num" w:pos="1800"/>
        </w:tabs>
        <w:ind w:left="1800" w:hanging="360"/>
      </w:pPr>
      <w:rPr>
        <w:rFonts w:ascii="Tahoma" w:eastAsia="Times New Roman" w:hAnsi="Tahoma" w:cs="Tahoma"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F7D56C9"/>
    <w:multiLevelType w:val="hybridMultilevel"/>
    <w:tmpl w:val="49B06BB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F2988"/>
    <w:multiLevelType w:val="hybridMultilevel"/>
    <w:tmpl w:val="054A4E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786E13"/>
    <w:multiLevelType w:val="hybridMultilevel"/>
    <w:tmpl w:val="57140B04"/>
    <w:lvl w:ilvl="0" w:tplc="22E27E4A">
      <w:start w:val="1"/>
      <w:numFmt w:val="lowerLetter"/>
      <w:lvlText w:val="%1)"/>
      <w:lvlJc w:val="left"/>
      <w:pPr>
        <w:tabs>
          <w:tab w:val="num" w:pos="1800"/>
        </w:tabs>
        <w:ind w:left="1800" w:hanging="360"/>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6" w15:restartNumberingAfterBreak="0">
    <w:nsid w:val="5A6F1C02"/>
    <w:multiLevelType w:val="hybridMultilevel"/>
    <w:tmpl w:val="01FC8D24"/>
    <w:lvl w:ilvl="0" w:tplc="032E7D9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4085160">
    <w:abstractNumId w:val="2"/>
  </w:num>
  <w:num w:numId="2" w16cid:durableId="687484542">
    <w:abstractNumId w:val="0"/>
  </w:num>
  <w:num w:numId="3" w16cid:durableId="353506132">
    <w:abstractNumId w:val="1"/>
  </w:num>
  <w:num w:numId="4" w16cid:durableId="1274048861">
    <w:abstractNumId w:val="4"/>
  </w:num>
  <w:num w:numId="5" w16cid:durableId="2090998800">
    <w:abstractNumId w:val="3"/>
  </w:num>
  <w:num w:numId="6" w16cid:durableId="2131971701">
    <w:abstractNumId w:val="6"/>
  </w:num>
  <w:num w:numId="7" w16cid:durableId="1920676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C3"/>
    <w:rsid w:val="00045512"/>
    <w:rsid w:val="00047858"/>
    <w:rsid w:val="00080978"/>
    <w:rsid w:val="00097F61"/>
    <w:rsid w:val="000B40D4"/>
    <w:rsid w:val="000C4A69"/>
    <w:rsid w:val="000D5CD9"/>
    <w:rsid w:val="000E4537"/>
    <w:rsid w:val="000F265A"/>
    <w:rsid w:val="0010213D"/>
    <w:rsid w:val="001051F5"/>
    <w:rsid w:val="00107FED"/>
    <w:rsid w:val="00140B4A"/>
    <w:rsid w:val="00175815"/>
    <w:rsid w:val="001A7858"/>
    <w:rsid w:val="001B3DA7"/>
    <w:rsid w:val="001C4E58"/>
    <w:rsid w:val="00203583"/>
    <w:rsid w:val="00213886"/>
    <w:rsid w:val="00284A71"/>
    <w:rsid w:val="002A724E"/>
    <w:rsid w:val="002E2347"/>
    <w:rsid w:val="00321180"/>
    <w:rsid w:val="00322443"/>
    <w:rsid w:val="00324AC5"/>
    <w:rsid w:val="003305CE"/>
    <w:rsid w:val="00330FE2"/>
    <w:rsid w:val="00361EA8"/>
    <w:rsid w:val="003762E7"/>
    <w:rsid w:val="003A4F1D"/>
    <w:rsid w:val="003E0851"/>
    <w:rsid w:val="003F19C7"/>
    <w:rsid w:val="00454256"/>
    <w:rsid w:val="004622AD"/>
    <w:rsid w:val="004B08AD"/>
    <w:rsid w:val="004C4FA7"/>
    <w:rsid w:val="004C658C"/>
    <w:rsid w:val="004E24E7"/>
    <w:rsid w:val="00501F87"/>
    <w:rsid w:val="00557DE0"/>
    <w:rsid w:val="0056665C"/>
    <w:rsid w:val="005667F4"/>
    <w:rsid w:val="0058215E"/>
    <w:rsid w:val="005B00F2"/>
    <w:rsid w:val="005B6354"/>
    <w:rsid w:val="005F3F97"/>
    <w:rsid w:val="005F7B6F"/>
    <w:rsid w:val="00621FF2"/>
    <w:rsid w:val="00685993"/>
    <w:rsid w:val="006A11C3"/>
    <w:rsid w:val="006A6007"/>
    <w:rsid w:val="006A658D"/>
    <w:rsid w:val="006B09C0"/>
    <w:rsid w:val="006B239A"/>
    <w:rsid w:val="006B241D"/>
    <w:rsid w:val="006C7BB4"/>
    <w:rsid w:val="006E0AEB"/>
    <w:rsid w:val="006E301D"/>
    <w:rsid w:val="006F5750"/>
    <w:rsid w:val="00743AEF"/>
    <w:rsid w:val="007546CD"/>
    <w:rsid w:val="00755B41"/>
    <w:rsid w:val="007769B2"/>
    <w:rsid w:val="007915F4"/>
    <w:rsid w:val="007B0C5E"/>
    <w:rsid w:val="00810D0E"/>
    <w:rsid w:val="00857C5C"/>
    <w:rsid w:val="0090536D"/>
    <w:rsid w:val="00917FCB"/>
    <w:rsid w:val="009629D3"/>
    <w:rsid w:val="00992CD2"/>
    <w:rsid w:val="009A66F5"/>
    <w:rsid w:val="009D4953"/>
    <w:rsid w:val="009F78A0"/>
    <w:rsid w:val="00A5025C"/>
    <w:rsid w:val="00A5644D"/>
    <w:rsid w:val="00A841F0"/>
    <w:rsid w:val="00A93DD5"/>
    <w:rsid w:val="00AB5946"/>
    <w:rsid w:val="00AD2CE3"/>
    <w:rsid w:val="00B12955"/>
    <w:rsid w:val="00B309B8"/>
    <w:rsid w:val="00B71C5B"/>
    <w:rsid w:val="00B84978"/>
    <w:rsid w:val="00B85FB8"/>
    <w:rsid w:val="00B93FB8"/>
    <w:rsid w:val="00BB5AFF"/>
    <w:rsid w:val="00C15565"/>
    <w:rsid w:val="00C26213"/>
    <w:rsid w:val="00C43C25"/>
    <w:rsid w:val="00C70FF1"/>
    <w:rsid w:val="00CB4182"/>
    <w:rsid w:val="00CC379D"/>
    <w:rsid w:val="00CC5229"/>
    <w:rsid w:val="00CD4F60"/>
    <w:rsid w:val="00CD521C"/>
    <w:rsid w:val="00CE3A2F"/>
    <w:rsid w:val="00D071DA"/>
    <w:rsid w:val="00D2092C"/>
    <w:rsid w:val="00D33937"/>
    <w:rsid w:val="00D37AD9"/>
    <w:rsid w:val="00D47EFF"/>
    <w:rsid w:val="00D5184E"/>
    <w:rsid w:val="00D623BF"/>
    <w:rsid w:val="00D65976"/>
    <w:rsid w:val="00D937F9"/>
    <w:rsid w:val="00D93A4B"/>
    <w:rsid w:val="00DC27AD"/>
    <w:rsid w:val="00DC61D9"/>
    <w:rsid w:val="00DD0A3A"/>
    <w:rsid w:val="00DD1B8E"/>
    <w:rsid w:val="00DF7156"/>
    <w:rsid w:val="00E34352"/>
    <w:rsid w:val="00E8227C"/>
    <w:rsid w:val="00E9395D"/>
    <w:rsid w:val="00E95CA3"/>
    <w:rsid w:val="00ED61BC"/>
    <w:rsid w:val="00F0402C"/>
    <w:rsid w:val="00F06848"/>
    <w:rsid w:val="00F30933"/>
    <w:rsid w:val="00F40843"/>
    <w:rsid w:val="00F93D57"/>
    <w:rsid w:val="00FB1994"/>
    <w:rsid w:val="00FC6BC7"/>
    <w:rsid w:val="00FD13A6"/>
    <w:rsid w:val="00FF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F721"/>
  <w15:chartTrackingRefBased/>
  <w15:docId w15:val="{A13944B5-AAE6-49DD-A5DB-2E8AFAF4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A724E"/>
    <w:pPr>
      <w:keepNext/>
      <w:spacing w:before="240" w:after="60" w:line="240" w:lineRule="auto"/>
      <w:outlineLvl w:val="0"/>
    </w:pPr>
    <w:rPr>
      <w:rFonts w:ascii="Arial" w:eastAsia="Times New Roman" w:hAnsi="Arial" w:cs="Arial"/>
      <w:b/>
      <w:bCs/>
      <w:kern w:val="32"/>
      <w:sz w:val="32"/>
      <w:szCs w:val="32"/>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2CE3"/>
    <w:rPr>
      <w:sz w:val="16"/>
      <w:szCs w:val="16"/>
    </w:rPr>
  </w:style>
  <w:style w:type="paragraph" w:styleId="CommentText">
    <w:name w:val="annotation text"/>
    <w:basedOn w:val="Normal"/>
    <w:link w:val="CommentTextChar"/>
    <w:uiPriority w:val="99"/>
    <w:unhideWhenUsed/>
    <w:rsid w:val="00AD2CE3"/>
    <w:pPr>
      <w:spacing w:line="240" w:lineRule="auto"/>
    </w:pPr>
    <w:rPr>
      <w:sz w:val="20"/>
      <w:szCs w:val="20"/>
    </w:rPr>
  </w:style>
  <w:style w:type="character" w:customStyle="1" w:styleId="CommentTextChar">
    <w:name w:val="Comment Text Char"/>
    <w:basedOn w:val="DefaultParagraphFont"/>
    <w:link w:val="CommentText"/>
    <w:uiPriority w:val="99"/>
    <w:rsid w:val="00AD2CE3"/>
    <w:rPr>
      <w:sz w:val="20"/>
      <w:szCs w:val="20"/>
    </w:rPr>
  </w:style>
  <w:style w:type="paragraph" w:styleId="CommentSubject">
    <w:name w:val="annotation subject"/>
    <w:basedOn w:val="CommentText"/>
    <w:next w:val="CommentText"/>
    <w:link w:val="CommentSubjectChar"/>
    <w:uiPriority w:val="99"/>
    <w:semiHidden/>
    <w:unhideWhenUsed/>
    <w:rsid w:val="00AD2CE3"/>
    <w:rPr>
      <w:b/>
      <w:bCs/>
    </w:rPr>
  </w:style>
  <w:style w:type="character" w:customStyle="1" w:styleId="CommentSubjectChar">
    <w:name w:val="Comment Subject Char"/>
    <w:basedOn w:val="CommentTextChar"/>
    <w:link w:val="CommentSubject"/>
    <w:uiPriority w:val="99"/>
    <w:semiHidden/>
    <w:rsid w:val="00AD2CE3"/>
    <w:rPr>
      <w:b/>
      <w:bCs/>
      <w:sz w:val="20"/>
      <w:szCs w:val="20"/>
    </w:rPr>
  </w:style>
  <w:style w:type="paragraph" w:styleId="NormalWeb">
    <w:name w:val="Normal (Web)"/>
    <w:basedOn w:val="Normal"/>
    <w:uiPriority w:val="99"/>
    <w:semiHidden/>
    <w:unhideWhenUsed/>
    <w:rsid w:val="00755B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4E24E7"/>
    <w:pPr>
      <w:spacing w:after="0" w:line="240" w:lineRule="auto"/>
    </w:pPr>
  </w:style>
  <w:style w:type="character" w:customStyle="1" w:styleId="Heading1Char">
    <w:name w:val="Heading 1 Char"/>
    <w:basedOn w:val="DefaultParagraphFont"/>
    <w:link w:val="Heading1"/>
    <w:rsid w:val="002A724E"/>
    <w:rPr>
      <w:rFonts w:ascii="Arial" w:eastAsia="Times New Roman" w:hAnsi="Arial" w:cs="Arial"/>
      <w:b/>
      <w:bCs/>
      <w:kern w:val="32"/>
      <w:sz w:val="32"/>
      <w:szCs w:val="32"/>
      <w:lang w:val="ro-RO"/>
      <w14:ligatures w14:val="none"/>
    </w:rPr>
  </w:style>
  <w:style w:type="paragraph" w:styleId="BodyText">
    <w:name w:val="Body Text"/>
    <w:basedOn w:val="Normal"/>
    <w:link w:val="BodyTextChar"/>
    <w:unhideWhenUsed/>
    <w:rsid w:val="002A724E"/>
    <w:pPr>
      <w:spacing w:after="0" w:line="240" w:lineRule="auto"/>
      <w:jc w:val="both"/>
    </w:pPr>
    <w:rPr>
      <w:rFonts w:ascii="Tahoma" w:eastAsia="Times New Roman" w:hAnsi="Tahoma" w:cs="Times New Roman"/>
      <w:kern w:val="0"/>
      <w:szCs w:val="24"/>
      <w:lang w:val="ro-RO" w:eastAsia="ro-RO"/>
      <w14:ligatures w14:val="none"/>
    </w:rPr>
  </w:style>
  <w:style w:type="character" w:customStyle="1" w:styleId="BodyTextChar">
    <w:name w:val="Body Text Char"/>
    <w:basedOn w:val="DefaultParagraphFont"/>
    <w:link w:val="BodyText"/>
    <w:semiHidden/>
    <w:rsid w:val="002A724E"/>
    <w:rPr>
      <w:rFonts w:ascii="Tahoma" w:eastAsia="Times New Roman" w:hAnsi="Tahoma" w:cs="Times New Roman"/>
      <w:kern w:val="0"/>
      <w:szCs w:val="24"/>
      <w:lang w:val="ro-RO" w:eastAsia="ro-RO"/>
      <w14:ligatures w14:val="none"/>
    </w:rPr>
  </w:style>
  <w:style w:type="paragraph" w:styleId="Header">
    <w:name w:val="header"/>
    <w:basedOn w:val="Normal"/>
    <w:link w:val="HeaderChar"/>
    <w:uiPriority w:val="99"/>
    <w:unhideWhenUsed/>
    <w:rsid w:val="00B84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978"/>
  </w:style>
  <w:style w:type="paragraph" w:styleId="Footer">
    <w:name w:val="footer"/>
    <w:basedOn w:val="Normal"/>
    <w:link w:val="FooterChar"/>
    <w:uiPriority w:val="99"/>
    <w:unhideWhenUsed/>
    <w:rsid w:val="00B84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652861">
      <w:bodyDiv w:val="1"/>
      <w:marLeft w:val="0"/>
      <w:marRight w:val="0"/>
      <w:marTop w:val="0"/>
      <w:marBottom w:val="0"/>
      <w:divBdr>
        <w:top w:val="none" w:sz="0" w:space="0" w:color="auto"/>
        <w:left w:val="none" w:sz="0" w:space="0" w:color="auto"/>
        <w:bottom w:val="none" w:sz="0" w:space="0" w:color="auto"/>
        <w:right w:val="none" w:sz="0" w:space="0" w:color="auto"/>
      </w:divBdr>
    </w:div>
    <w:div w:id="1913150757">
      <w:bodyDiv w:val="1"/>
      <w:marLeft w:val="0"/>
      <w:marRight w:val="0"/>
      <w:marTop w:val="0"/>
      <w:marBottom w:val="0"/>
      <w:divBdr>
        <w:top w:val="none" w:sz="0" w:space="0" w:color="auto"/>
        <w:left w:val="none" w:sz="0" w:space="0" w:color="auto"/>
        <w:bottom w:val="none" w:sz="0" w:space="0" w:color="auto"/>
        <w:right w:val="none" w:sz="0" w:space="0" w:color="auto"/>
      </w:divBdr>
      <w:divsChild>
        <w:div w:id="2068842002">
          <w:marLeft w:val="1082"/>
          <w:marRight w:val="0"/>
          <w:marTop w:val="0"/>
          <w:marBottom w:val="0"/>
          <w:divBdr>
            <w:top w:val="none" w:sz="0" w:space="0" w:color="auto"/>
            <w:left w:val="none" w:sz="0" w:space="0" w:color="auto"/>
            <w:bottom w:val="none" w:sz="0" w:space="0" w:color="auto"/>
            <w:right w:val="none" w:sz="0" w:space="0" w:color="auto"/>
          </w:divBdr>
        </w:div>
        <w:div w:id="358698457">
          <w:marLeft w:val="1082"/>
          <w:marRight w:val="0"/>
          <w:marTop w:val="0"/>
          <w:marBottom w:val="0"/>
          <w:divBdr>
            <w:top w:val="none" w:sz="0" w:space="0" w:color="auto"/>
            <w:left w:val="none" w:sz="0" w:space="0" w:color="auto"/>
            <w:bottom w:val="none" w:sz="0" w:space="0" w:color="auto"/>
            <w:right w:val="none" w:sz="0" w:space="0" w:color="auto"/>
          </w:divBdr>
        </w:div>
        <w:div w:id="114374389">
          <w:marLeft w:val="108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12</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Georgescu</dc:creator>
  <cp:keywords>docId:339FF23A01AAF35F3C95914174D3D525</cp:keywords>
  <dc:description/>
  <cp:lastModifiedBy>Crina Cringasu</cp:lastModifiedBy>
  <cp:revision>4</cp:revision>
  <dcterms:created xsi:type="dcterms:W3CDTF">2023-12-05T11:02:00Z</dcterms:created>
  <dcterms:modified xsi:type="dcterms:W3CDTF">2023-12-21T14:08:00Z</dcterms:modified>
</cp:coreProperties>
</file>