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CBF4" w14:textId="77777777" w:rsidR="00B07501" w:rsidRPr="009B3C16" w:rsidRDefault="00B07501">
      <w:pPr>
        <w:pStyle w:val="BodyText"/>
        <w:spacing w:before="265"/>
      </w:pPr>
    </w:p>
    <w:p w14:paraId="7813F9BF" w14:textId="77777777" w:rsidR="00B07501" w:rsidRPr="009B3C16" w:rsidRDefault="00CF7FDA">
      <w:pPr>
        <w:pStyle w:val="Title"/>
        <w:ind w:left="31"/>
      </w:pPr>
      <w:r w:rsidRPr="009B3C16">
        <w:rPr>
          <w:color w:val="001F5F"/>
          <w:w w:val="90"/>
        </w:rPr>
        <w:t>Instrucțiunea</w:t>
      </w:r>
      <w:r w:rsidRPr="009B3C16">
        <w:rPr>
          <w:color w:val="001F5F"/>
          <w:spacing w:val="34"/>
        </w:rPr>
        <w:t xml:space="preserve"> </w:t>
      </w:r>
      <w:r w:rsidRPr="009B3C16">
        <w:rPr>
          <w:color w:val="001F5F"/>
          <w:spacing w:val="-10"/>
        </w:rPr>
        <w:t>3</w:t>
      </w:r>
    </w:p>
    <w:p w14:paraId="316117BD" w14:textId="77777777" w:rsidR="00B07501" w:rsidRPr="009B3C16" w:rsidRDefault="00CF7FDA">
      <w:pPr>
        <w:pStyle w:val="Title"/>
        <w:spacing w:before="16"/>
        <w:rPr>
          <w:color w:val="001F5F"/>
          <w:spacing w:val="-6"/>
        </w:rPr>
      </w:pPr>
      <w:r w:rsidRPr="009B3C16">
        <w:rPr>
          <w:color w:val="001F5F"/>
          <w:spacing w:val="-6"/>
        </w:rPr>
        <w:t>privind</w:t>
      </w:r>
      <w:r w:rsidRPr="009B3C16">
        <w:rPr>
          <w:color w:val="001F5F"/>
          <w:spacing w:val="-7"/>
        </w:rPr>
        <w:t xml:space="preserve"> </w:t>
      </w:r>
      <w:r w:rsidRPr="009B3C16">
        <w:rPr>
          <w:color w:val="001F5F"/>
          <w:spacing w:val="-6"/>
        </w:rPr>
        <w:t>stabilirea</w:t>
      </w:r>
      <w:r w:rsidRPr="009B3C16">
        <w:rPr>
          <w:color w:val="001F5F"/>
          <w:spacing w:val="5"/>
        </w:rPr>
        <w:t xml:space="preserve"> </w:t>
      </w:r>
      <w:r w:rsidRPr="009B3C16">
        <w:rPr>
          <w:color w:val="001F5F"/>
          <w:spacing w:val="-6"/>
        </w:rPr>
        <w:t>taxelor</w:t>
      </w:r>
      <w:r w:rsidRPr="009B3C16">
        <w:rPr>
          <w:color w:val="001F5F"/>
          <w:spacing w:val="1"/>
        </w:rPr>
        <w:t xml:space="preserve"> </w:t>
      </w:r>
      <w:r w:rsidRPr="009B3C16">
        <w:rPr>
          <w:color w:val="001F5F"/>
          <w:spacing w:val="-6"/>
        </w:rPr>
        <w:t>și</w:t>
      </w:r>
      <w:r w:rsidRPr="009B3C16">
        <w:rPr>
          <w:color w:val="001F5F"/>
          <w:spacing w:val="-1"/>
        </w:rPr>
        <w:t xml:space="preserve"> </w:t>
      </w:r>
      <w:r w:rsidRPr="009B3C16">
        <w:rPr>
          <w:color w:val="001F5F"/>
          <w:spacing w:val="-6"/>
        </w:rPr>
        <w:t>comisioanelor</w:t>
      </w:r>
      <w:r w:rsidRPr="009B3C16">
        <w:rPr>
          <w:color w:val="001F5F"/>
          <w:spacing w:val="-2"/>
        </w:rPr>
        <w:t xml:space="preserve"> </w:t>
      </w:r>
      <w:r w:rsidRPr="009B3C16">
        <w:rPr>
          <w:color w:val="001F5F"/>
          <w:spacing w:val="-6"/>
        </w:rPr>
        <w:t>aferente</w:t>
      </w:r>
      <w:r w:rsidRPr="009B3C16">
        <w:rPr>
          <w:color w:val="001F5F"/>
          <w:spacing w:val="-1"/>
        </w:rPr>
        <w:t xml:space="preserve"> </w:t>
      </w:r>
      <w:r w:rsidRPr="009B3C16">
        <w:rPr>
          <w:color w:val="001F5F"/>
          <w:spacing w:val="-6"/>
        </w:rPr>
        <w:t>serviciilor</w:t>
      </w:r>
    </w:p>
    <w:p w14:paraId="06F4C492" w14:textId="28024957" w:rsidR="00AB0696" w:rsidRPr="009B3C16" w:rsidRDefault="00AB0696">
      <w:pPr>
        <w:pStyle w:val="Title"/>
        <w:spacing w:before="16"/>
      </w:pPr>
      <w:r w:rsidRPr="009B3C16">
        <w:rPr>
          <w:color w:val="001F5F"/>
          <w:spacing w:val="-6"/>
        </w:rPr>
        <w:t>Valabila de la data  .....03.2025</w:t>
      </w:r>
    </w:p>
    <w:p w14:paraId="74D88819" w14:textId="77777777" w:rsidR="00B07501" w:rsidRDefault="00B07501">
      <w:pPr>
        <w:pStyle w:val="BodyText"/>
        <w:spacing w:before="270"/>
        <w:rPr>
          <w:b/>
        </w:rPr>
      </w:pPr>
    </w:p>
    <w:p w14:paraId="6AC32E5F" w14:textId="77777777" w:rsidR="00DD5B2B" w:rsidRPr="009B3C16" w:rsidRDefault="00DD5B2B">
      <w:pPr>
        <w:pStyle w:val="BodyText"/>
        <w:spacing w:before="270"/>
        <w:rPr>
          <w:b/>
        </w:rPr>
      </w:pPr>
    </w:p>
    <w:p w14:paraId="31EA0A23" w14:textId="77777777" w:rsidR="00B07501" w:rsidRPr="009B3C16" w:rsidRDefault="00CF7FDA">
      <w:pPr>
        <w:pStyle w:val="Heading1"/>
        <w:numPr>
          <w:ilvl w:val="0"/>
          <w:numId w:val="1"/>
        </w:numPr>
        <w:tabs>
          <w:tab w:val="left" w:pos="805"/>
        </w:tabs>
        <w:ind w:left="805" w:hanging="239"/>
        <w:rPr>
          <w:u w:val="none"/>
        </w:rPr>
      </w:pPr>
      <w:r w:rsidRPr="009B3C16">
        <w:rPr>
          <w:spacing w:val="-2"/>
          <w:u w:val="none"/>
        </w:rPr>
        <w:t>Comision</w:t>
      </w:r>
      <w:r w:rsidRPr="009B3C16">
        <w:rPr>
          <w:u w:val="none"/>
        </w:rPr>
        <w:t xml:space="preserve"> </w:t>
      </w:r>
      <w:r w:rsidRPr="009B3C16">
        <w:rPr>
          <w:spacing w:val="-2"/>
          <w:u w:val="none"/>
        </w:rPr>
        <w:t>de</w:t>
      </w:r>
      <w:r w:rsidRPr="009B3C16">
        <w:rPr>
          <w:spacing w:val="3"/>
          <w:u w:val="none"/>
        </w:rPr>
        <w:t xml:space="preserve"> </w:t>
      </w:r>
      <w:r w:rsidRPr="009B3C16">
        <w:rPr>
          <w:spacing w:val="-2"/>
          <w:u w:val="none"/>
        </w:rPr>
        <w:t>administrare</w:t>
      </w:r>
      <w:r w:rsidRPr="009B3C16">
        <w:rPr>
          <w:spacing w:val="1"/>
          <w:u w:val="none"/>
        </w:rPr>
        <w:t xml:space="preserve"> </w:t>
      </w:r>
      <w:r w:rsidRPr="009B3C16">
        <w:rPr>
          <w:spacing w:val="-2"/>
          <w:u w:val="none"/>
        </w:rPr>
        <w:t>(compensare-decontare)</w:t>
      </w:r>
    </w:p>
    <w:p w14:paraId="7A93BFA5" w14:textId="77777777" w:rsidR="00B07501" w:rsidRPr="009B3C16" w:rsidRDefault="00B07501">
      <w:pPr>
        <w:pStyle w:val="BodyText"/>
        <w:spacing w:before="55"/>
        <w:rPr>
          <w:b/>
        </w:rPr>
      </w:pPr>
    </w:p>
    <w:p w14:paraId="112C2278" w14:textId="1BB220F1" w:rsidR="00B07501" w:rsidRPr="009B3C16" w:rsidRDefault="00CF7FDA">
      <w:pPr>
        <w:ind w:left="100"/>
        <w:rPr>
          <w:b/>
          <w:spacing w:val="-2"/>
          <w:sz w:val="24"/>
          <w:szCs w:val="24"/>
        </w:rPr>
      </w:pPr>
      <w:r w:rsidRPr="009B3C16">
        <w:rPr>
          <w:b/>
          <w:sz w:val="24"/>
          <w:szCs w:val="24"/>
        </w:rPr>
        <w:t>Comisionul</w:t>
      </w:r>
      <w:r w:rsidRPr="009B3C16">
        <w:rPr>
          <w:b/>
          <w:spacing w:val="-8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de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administrare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(compensare-decontare)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este</w:t>
      </w:r>
      <w:r w:rsidRPr="009B3C16">
        <w:rPr>
          <w:b/>
          <w:spacing w:val="-8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de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0,055</w:t>
      </w:r>
      <w:r w:rsidRPr="009B3C16">
        <w:rPr>
          <w:b/>
          <w:spacing w:val="-1"/>
          <w:sz w:val="24"/>
          <w:szCs w:val="24"/>
        </w:rPr>
        <w:t xml:space="preserve"> </w:t>
      </w:r>
      <w:r w:rsidRPr="009B3C16">
        <w:rPr>
          <w:b/>
          <w:spacing w:val="-2"/>
          <w:sz w:val="24"/>
          <w:szCs w:val="24"/>
        </w:rPr>
        <w:t>lei/MWh</w:t>
      </w:r>
      <w:r w:rsidR="00AB0696" w:rsidRPr="009B3C16">
        <w:rPr>
          <w:b/>
          <w:spacing w:val="-2"/>
          <w:sz w:val="24"/>
          <w:szCs w:val="24"/>
        </w:rPr>
        <w:t xml:space="preserve"> pentru Piata din Romania</w:t>
      </w:r>
      <w:r w:rsidR="009B3C16" w:rsidRPr="009B3C16">
        <w:rPr>
          <w:b/>
          <w:spacing w:val="-2"/>
          <w:sz w:val="24"/>
          <w:szCs w:val="24"/>
        </w:rPr>
        <w:t>.</w:t>
      </w:r>
    </w:p>
    <w:p w14:paraId="5DB8232C" w14:textId="1BA689D5" w:rsidR="00AB0696" w:rsidRPr="009B3C16" w:rsidRDefault="00AB0696" w:rsidP="00AB0696">
      <w:pPr>
        <w:ind w:left="100"/>
        <w:rPr>
          <w:b/>
          <w:spacing w:val="-2"/>
          <w:sz w:val="24"/>
          <w:szCs w:val="24"/>
        </w:rPr>
      </w:pPr>
      <w:r w:rsidRPr="009B3C16">
        <w:rPr>
          <w:b/>
          <w:sz w:val="24"/>
          <w:szCs w:val="24"/>
        </w:rPr>
        <w:t>Comisionul</w:t>
      </w:r>
      <w:r w:rsidRPr="009B3C16">
        <w:rPr>
          <w:b/>
          <w:spacing w:val="-8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de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administrare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(compensare-decontare)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este</w:t>
      </w:r>
      <w:r w:rsidRPr="009B3C16">
        <w:rPr>
          <w:b/>
          <w:spacing w:val="-8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>de</w:t>
      </w:r>
      <w:r w:rsidRPr="009B3C16">
        <w:rPr>
          <w:b/>
          <w:spacing w:val="-5"/>
          <w:sz w:val="24"/>
          <w:szCs w:val="24"/>
        </w:rPr>
        <w:t xml:space="preserve"> </w:t>
      </w:r>
      <w:r w:rsidRPr="009B3C16">
        <w:rPr>
          <w:b/>
          <w:sz w:val="24"/>
          <w:szCs w:val="24"/>
        </w:rPr>
        <w:t xml:space="preserve">0,02 </w:t>
      </w:r>
      <w:r w:rsidRPr="009B3C16">
        <w:rPr>
          <w:b/>
          <w:spacing w:val="-2"/>
          <w:sz w:val="24"/>
          <w:szCs w:val="24"/>
        </w:rPr>
        <w:t>BGN/MWh pentru Piata din Bulgaria</w:t>
      </w:r>
      <w:r w:rsidR="009B3C16" w:rsidRPr="009B3C16">
        <w:rPr>
          <w:b/>
          <w:spacing w:val="-2"/>
          <w:sz w:val="24"/>
          <w:szCs w:val="24"/>
        </w:rPr>
        <w:t>.</w:t>
      </w:r>
    </w:p>
    <w:p w14:paraId="6532FD14" w14:textId="77777777" w:rsidR="00B07501" w:rsidRPr="009B3C16" w:rsidRDefault="00B07501">
      <w:pPr>
        <w:pStyle w:val="BodyText"/>
        <w:spacing w:before="77"/>
        <w:rPr>
          <w:b/>
        </w:rPr>
      </w:pPr>
    </w:p>
    <w:p w14:paraId="7023DDE7" w14:textId="066045D4" w:rsidR="00B07501" w:rsidRPr="009B3C16" w:rsidRDefault="00CF7FDA">
      <w:pPr>
        <w:pStyle w:val="BodyText"/>
        <w:ind w:left="100" w:right="113"/>
        <w:jc w:val="both"/>
        <w:rPr>
          <w:spacing w:val="-2"/>
        </w:rPr>
      </w:pPr>
      <w:r w:rsidRPr="009B3C16">
        <w:t xml:space="preserve">Comisionul se percepe pentru toate tranzacțiile transferate la Contraparte și pentru tranzacțiile încheiate pe platforma produselor la termen în condițiile utilizării serviciilor unei case de </w:t>
      </w:r>
      <w:r w:rsidRPr="009B3C16">
        <w:rPr>
          <w:spacing w:val="-2"/>
        </w:rPr>
        <w:t>clearing/contrapărți</w:t>
      </w:r>
      <w:r w:rsidR="00AB0696" w:rsidRPr="009B3C16">
        <w:rPr>
          <w:spacing w:val="-2"/>
        </w:rPr>
        <w:t xml:space="preserve"> pentru Piata din Romania.</w:t>
      </w:r>
    </w:p>
    <w:p w14:paraId="0CE6E272" w14:textId="77777777" w:rsidR="00AB0696" w:rsidRPr="009B3C16" w:rsidRDefault="00AB0696">
      <w:pPr>
        <w:pStyle w:val="BodyText"/>
        <w:ind w:left="100" w:right="113"/>
        <w:jc w:val="both"/>
      </w:pPr>
    </w:p>
    <w:p w14:paraId="2B8DA226" w14:textId="08144C0E" w:rsidR="00AB0696" w:rsidRPr="009B3C16" w:rsidRDefault="00AB0696" w:rsidP="00AB0696">
      <w:pPr>
        <w:pStyle w:val="BodyText"/>
        <w:ind w:left="100" w:right="113"/>
        <w:jc w:val="both"/>
        <w:rPr>
          <w:spacing w:val="-2"/>
        </w:rPr>
      </w:pPr>
      <w:r w:rsidRPr="009B3C16">
        <w:t xml:space="preserve">Comisionul se percepe pentru toate pentru tranzacțiile încheiate pe platforma BETP </w:t>
      </w:r>
      <w:r w:rsidRPr="009B3C16">
        <w:rPr>
          <w:spacing w:val="-2"/>
        </w:rPr>
        <w:t>pentru Piata din Bulgaria.</w:t>
      </w:r>
    </w:p>
    <w:p w14:paraId="2B04C781" w14:textId="77777777" w:rsidR="00B07501" w:rsidRPr="009B3C16" w:rsidRDefault="00B07501">
      <w:pPr>
        <w:pStyle w:val="BodyText"/>
        <w:spacing w:before="20"/>
      </w:pPr>
    </w:p>
    <w:p w14:paraId="71665895" w14:textId="77777777" w:rsidR="00B07501" w:rsidRPr="009B3C16" w:rsidRDefault="00CF7FDA">
      <w:pPr>
        <w:pStyle w:val="BodyText"/>
        <w:ind w:left="100"/>
        <w:jc w:val="both"/>
      </w:pPr>
      <w:r w:rsidRPr="009B3C16">
        <w:rPr>
          <w:spacing w:val="-4"/>
        </w:rPr>
        <w:t>Comisionul</w:t>
      </w:r>
      <w:r w:rsidRPr="009B3C16">
        <w:rPr>
          <w:spacing w:val="-8"/>
        </w:rPr>
        <w:t xml:space="preserve"> </w:t>
      </w:r>
      <w:r w:rsidRPr="009B3C16">
        <w:rPr>
          <w:spacing w:val="-4"/>
        </w:rPr>
        <w:t>se</w:t>
      </w:r>
      <w:r w:rsidRPr="009B3C16">
        <w:rPr>
          <w:spacing w:val="-10"/>
        </w:rPr>
        <w:t xml:space="preserve"> </w:t>
      </w:r>
      <w:r w:rsidRPr="009B3C16">
        <w:rPr>
          <w:spacing w:val="-4"/>
        </w:rPr>
        <w:t>aplică</w:t>
      </w:r>
      <w:r w:rsidRPr="009B3C16">
        <w:rPr>
          <w:spacing w:val="-9"/>
        </w:rPr>
        <w:t xml:space="preserve"> </w:t>
      </w:r>
      <w:r w:rsidRPr="009B3C16">
        <w:rPr>
          <w:spacing w:val="-4"/>
        </w:rPr>
        <w:t>pentru</w:t>
      </w:r>
      <w:r w:rsidRPr="009B3C16">
        <w:rPr>
          <w:spacing w:val="-6"/>
        </w:rPr>
        <w:t xml:space="preserve"> </w:t>
      </w:r>
      <w:r w:rsidRPr="009B3C16">
        <w:rPr>
          <w:spacing w:val="-4"/>
        </w:rPr>
        <w:t>fiecare</w:t>
      </w:r>
      <w:r w:rsidRPr="009B3C16">
        <w:rPr>
          <w:spacing w:val="-11"/>
        </w:rPr>
        <w:t xml:space="preserve"> </w:t>
      </w:r>
      <w:r w:rsidRPr="009B3C16">
        <w:rPr>
          <w:spacing w:val="-4"/>
        </w:rPr>
        <w:t>parte</w:t>
      </w:r>
      <w:r w:rsidRPr="009B3C16">
        <w:rPr>
          <w:spacing w:val="-9"/>
        </w:rPr>
        <w:t xml:space="preserve"> </w:t>
      </w:r>
      <w:r w:rsidRPr="009B3C16">
        <w:rPr>
          <w:spacing w:val="-4"/>
        </w:rPr>
        <w:t>a</w:t>
      </w:r>
      <w:r w:rsidRPr="009B3C16">
        <w:rPr>
          <w:spacing w:val="-10"/>
        </w:rPr>
        <w:t xml:space="preserve"> </w:t>
      </w:r>
      <w:r w:rsidRPr="009B3C16">
        <w:rPr>
          <w:spacing w:val="-4"/>
        </w:rPr>
        <w:t>Tranzacției,</w:t>
      </w:r>
      <w:r w:rsidRPr="009B3C16">
        <w:rPr>
          <w:spacing w:val="-8"/>
        </w:rPr>
        <w:t xml:space="preserve"> </w:t>
      </w:r>
      <w:r w:rsidRPr="009B3C16">
        <w:rPr>
          <w:spacing w:val="-4"/>
        </w:rPr>
        <w:t>cumpărător</w:t>
      </w:r>
      <w:r w:rsidRPr="009B3C16">
        <w:rPr>
          <w:spacing w:val="-9"/>
        </w:rPr>
        <w:t xml:space="preserve"> </w:t>
      </w:r>
      <w:r w:rsidRPr="009B3C16">
        <w:rPr>
          <w:spacing w:val="-4"/>
        </w:rPr>
        <w:t>și</w:t>
      </w:r>
      <w:r w:rsidRPr="009B3C16">
        <w:rPr>
          <w:spacing w:val="-8"/>
        </w:rPr>
        <w:t xml:space="preserve"> </w:t>
      </w:r>
      <w:r w:rsidRPr="009B3C16">
        <w:rPr>
          <w:spacing w:val="-4"/>
        </w:rPr>
        <w:t>vânzător</w:t>
      </w:r>
    </w:p>
    <w:p w14:paraId="7E613939" w14:textId="77777777" w:rsidR="00B07501" w:rsidRPr="009B3C16" w:rsidRDefault="00B07501">
      <w:pPr>
        <w:pStyle w:val="BodyText"/>
        <w:spacing w:before="55"/>
      </w:pPr>
    </w:p>
    <w:p w14:paraId="72DD2B87" w14:textId="04D2D2B8" w:rsidR="00B07501" w:rsidRPr="009B3C16" w:rsidRDefault="00CF7FDA">
      <w:pPr>
        <w:pStyle w:val="BodyText"/>
        <w:ind w:left="100" w:right="216"/>
        <w:jc w:val="both"/>
      </w:pPr>
      <w:r w:rsidRPr="009B3C16">
        <w:t>Comisionul</w:t>
      </w:r>
      <w:r w:rsidRPr="009B3C16">
        <w:rPr>
          <w:spacing w:val="-6"/>
        </w:rPr>
        <w:t xml:space="preserve"> </w:t>
      </w:r>
      <w:r w:rsidRPr="009B3C16">
        <w:t>se</w:t>
      </w:r>
      <w:r w:rsidRPr="009B3C16">
        <w:rPr>
          <w:spacing w:val="-8"/>
        </w:rPr>
        <w:t xml:space="preserve"> </w:t>
      </w:r>
      <w:r w:rsidRPr="009B3C16">
        <w:t>percepe</w:t>
      </w:r>
      <w:r w:rsidRPr="009B3C16">
        <w:rPr>
          <w:spacing w:val="-8"/>
        </w:rPr>
        <w:t xml:space="preserve"> </w:t>
      </w:r>
      <w:r w:rsidRPr="009B3C16">
        <w:t>o</w:t>
      </w:r>
      <w:r w:rsidRPr="009B3C16">
        <w:rPr>
          <w:spacing w:val="-5"/>
        </w:rPr>
        <w:t xml:space="preserve"> </w:t>
      </w:r>
      <w:r w:rsidRPr="009B3C16">
        <w:t>singură</w:t>
      </w:r>
      <w:r w:rsidRPr="009B3C16">
        <w:rPr>
          <w:spacing w:val="-8"/>
        </w:rPr>
        <w:t xml:space="preserve"> </w:t>
      </w:r>
      <w:r w:rsidRPr="009B3C16">
        <w:t>dată</w:t>
      </w:r>
      <w:r w:rsidRPr="009B3C16">
        <w:rPr>
          <w:spacing w:val="-8"/>
        </w:rPr>
        <w:t xml:space="preserve"> </w:t>
      </w:r>
      <w:r w:rsidRPr="009B3C16">
        <w:t>la</w:t>
      </w:r>
      <w:r w:rsidRPr="009B3C16">
        <w:rPr>
          <w:spacing w:val="-8"/>
        </w:rPr>
        <w:t xml:space="preserve"> </w:t>
      </w:r>
      <w:r w:rsidRPr="009B3C16">
        <w:t>data</w:t>
      </w:r>
      <w:r w:rsidRPr="009B3C16">
        <w:rPr>
          <w:spacing w:val="-7"/>
        </w:rPr>
        <w:t xml:space="preserve"> </w:t>
      </w:r>
      <w:r w:rsidRPr="009B3C16">
        <w:t>încheierii</w:t>
      </w:r>
      <w:r w:rsidRPr="009B3C16">
        <w:rPr>
          <w:spacing w:val="-7"/>
        </w:rPr>
        <w:t xml:space="preserve"> </w:t>
      </w:r>
      <w:r w:rsidRPr="009B3C16">
        <w:t>Tranzacției</w:t>
      </w:r>
      <w:r w:rsidRPr="009B3C16">
        <w:rPr>
          <w:spacing w:val="-8"/>
        </w:rPr>
        <w:t xml:space="preserve"> </w:t>
      </w:r>
      <w:r w:rsidRPr="009B3C16">
        <w:t>și</w:t>
      </w:r>
      <w:r w:rsidRPr="009B3C16">
        <w:rPr>
          <w:spacing w:val="-7"/>
        </w:rPr>
        <w:t xml:space="preserve"> </w:t>
      </w:r>
      <w:r w:rsidRPr="009B3C16">
        <w:t>va</w:t>
      </w:r>
      <w:r w:rsidRPr="009B3C16">
        <w:rPr>
          <w:spacing w:val="-6"/>
        </w:rPr>
        <w:t xml:space="preserve"> </w:t>
      </w:r>
      <w:r w:rsidRPr="009B3C16">
        <w:t>fi</w:t>
      </w:r>
      <w:r w:rsidRPr="009B3C16">
        <w:rPr>
          <w:spacing w:val="-8"/>
        </w:rPr>
        <w:t xml:space="preserve"> </w:t>
      </w:r>
      <w:r w:rsidRPr="009B3C16">
        <w:t>facturat</w:t>
      </w:r>
      <w:r w:rsidRPr="009B3C16">
        <w:rPr>
          <w:spacing w:val="-7"/>
        </w:rPr>
        <w:t xml:space="preserve"> </w:t>
      </w:r>
      <w:r w:rsidRPr="009B3C16">
        <w:t>lunar</w:t>
      </w:r>
      <w:r w:rsidRPr="009B3C16">
        <w:rPr>
          <w:spacing w:val="-5"/>
        </w:rPr>
        <w:t xml:space="preserve"> </w:t>
      </w:r>
      <w:r w:rsidRPr="009B3C16">
        <w:t>cumulat pentru toate</w:t>
      </w:r>
      <w:r w:rsidRPr="009B3C16">
        <w:rPr>
          <w:spacing w:val="-2"/>
        </w:rPr>
        <w:t xml:space="preserve"> </w:t>
      </w:r>
      <w:r w:rsidRPr="009B3C16">
        <w:t>tranzacțiile încheiate</w:t>
      </w:r>
      <w:r w:rsidRPr="009B3C16">
        <w:rPr>
          <w:spacing w:val="-1"/>
        </w:rPr>
        <w:t xml:space="preserve"> </w:t>
      </w:r>
      <w:r w:rsidRPr="009B3C16">
        <w:t>în luna respectivă</w:t>
      </w:r>
      <w:r w:rsidR="00AB0696" w:rsidRPr="009B3C16">
        <w:t>.</w:t>
      </w:r>
    </w:p>
    <w:p w14:paraId="29DBC292" w14:textId="77777777" w:rsidR="00B07501" w:rsidRPr="009B3C16" w:rsidRDefault="00B07501">
      <w:pPr>
        <w:pStyle w:val="BodyText"/>
        <w:spacing w:before="2"/>
      </w:pPr>
    </w:p>
    <w:p w14:paraId="6EC41D7F" w14:textId="1CF3F02E" w:rsidR="00B07501" w:rsidRPr="009B3C16" w:rsidRDefault="00CF7FDA">
      <w:pPr>
        <w:pStyle w:val="BodyText"/>
        <w:ind w:left="100"/>
        <w:jc w:val="both"/>
      </w:pPr>
      <w:r w:rsidRPr="009B3C16">
        <w:rPr>
          <w:spacing w:val="-2"/>
        </w:rPr>
        <w:t>Comisionul</w:t>
      </w:r>
      <w:r w:rsidRPr="009B3C16">
        <w:rPr>
          <w:spacing w:val="-10"/>
        </w:rPr>
        <w:t xml:space="preserve"> </w:t>
      </w:r>
      <w:r w:rsidRPr="009B3C16">
        <w:rPr>
          <w:spacing w:val="-2"/>
        </w:rPr>
        <w:t>nu</w:t>
      </w:r>
      <w:r w:rsidRPr="009B3C16">
        <w:rPr>
          <w:spacing w:val="-11"/>
        </w:rPr>
        <w:t xml:space="preserve"> </w:t>
      </w:r>
      <w:r w:rsidRPr="009B3C16">
        <w:rPr>
          <w:spacing w:val="-2"/>
        </w:rPr>
        <w:t>se</w:t>
      </w:r>
      <w:r w:rsidRPr="009B3C16">
        <w:rPr>
          <w:spacing w:val="-13"/>
        </w:rPr>
        <w:t xml:space="preserve"> </w:t>
      </w:r>
      <w:r w:rsidRPr="009B3C16">
        <w:rPr>
          <w:spacing w:val="-2"/>
        </w:rPr>
        <w:t>modifică</w:t>
      </w:r>
      <w:r w:rsidRPr="009B3C16">
        <w:rPr>
          <w:spacing w:val="-10"/>
        </w:rPr>
        <w:t xml:space="preserve"> </w:t>
      </w:r>
      <w:r w:rsidRPr="009B3C16">
        <w:rPr>
          <w:spacing w:val="-2"/>
        </w:rPr>
        <w:t>retroactiv</w:t>
      </w:r>
      <w:r w:rsidRPr="009B3C16">
        <w:rPr>
          <w:spacing w:val="-9"/>
        </w:rPr>
        <w:t xml:space="preserve"> </w:t>
      </w:r>
      <w:r w:rsidRPr="009B3C16">
        <w:rPr>
          <w:spacing w:val="-2"/>
        </w:rPr>
        <w:t>pentru</w:t>
      </w:r>
      <w:r w:rsidRPr="009B3C16">
        <w:rPr>
          <w:spacing w:val="-10"/>
        </w:rPr>
        <w:t xml:space="preserve"> </w:t>
      </w:r>
      <w:r w:rsidRPr="009B3C16">
        <w:rPr>
          <w:spacing w:val="-2"/>
        </w:rPr>
        <w:t>o</w:t>
      </w:r>
      <w:r w:rsidRPr="009B3C16">
        <w:rPr>
          <w:spacing w:val="-10"/>
        </w:rPr>
        <w:t xml:space="preserve"> </w:t>
      </w:r>
      <w:r w:rsidRPr="009B3C16">
        <w:rPr>
          <w:spacing w:val="-2"/>
        </w:rPr>
        <w:t>Tranzacție</w:t>
      </w:r>
      <w:r w:rsidRPr="009B3C16">
        <w:rPr>
          <w:spacing w:val="-10"/>
        </w:rPr>
        <w:t xml:space="preserve"> </w:t>
      </w:r>
      <w:r w:rsidRPr="009B3C16">
        <w:rPr>
          <w:spacing w:val="-2"/>
        </w:rPr>
        <w:t>încheiată</w:t>
      </w:r>
      <w:r w:rsidR="00AB0696" w:rsidRPr="009B3C16">
        <w:rPr>
          <w:spacing w:val="-2"/>
        </w:rPr>
        <w:t>.</w:t>
      </w:r>
    </w:p>
    <w:p w14:paraId="74AC95C2" w14:textId="77777777" w:rsidR="00B07501" w:rsidRPr="009B3C16" w:rsidRDefault="00B07501">
      <w:pPr>
        <w:pStyle w:val="BodyText"/>
        <w:spacing w:before="44"/>
      </w:pPr>
    </w:p>
    <w:p w14:paraId="1BFA20CD" w14:textId="77777777" w:rsidR="00B07501" w:rsidRPr="009B3C16" w:rsidRDefault="00CF7FDA">
      <w:pPr>
        <w:pStyle w:val="BodyText"/>
        <w:spacing w:line="259" w:lineRule="auto"/>
        <w:ind w:left="100" w:right="206"/>
        <w:jc w:val="both"/>
      </w:pPr>
      <w:r w:rsidRPr="009B3C16">
        <w:t>Orice modificare</w:t>
      </w:r>
      <w:r w:rsidRPr="009B3C16">
        <w:rPr>
          <w:spacing w:val="-1"/>
        </w:rPr>
        <w:t xml:space="preserve"> </w:t>
      </w:r>
      <w:r w:rsidRPr="009B3C16">
        <w:t xml:space="preserve">va fi aplicabilă doar ulterior în cazul modificării prezentei Instrucțiuni și va fi publicată pe site-ul BRM și notificată MC cu cel puțin 30 zile calendaristice anterior intrării în </w:t>
      </w:r>
      <w:r w:rsidRPr="009B3C16">
        <w:rPr>
          <w:spacing w:val="-2"/>
        </w:rPr>
        <w:t>vigoare</w:t>
      </w:r>
    </w:p>
    <w:p w14:paraId="65C90C8C" w14:textId="77777777" w:rsidR="00B07501" w:rsidRPr="009B3C16" w:rsidRDefault="00B07501">
      <w:pPr>
        <w:pStyle w:val="BodyText"/>
      </w:pPr>
    </w:p>
    <w:p w14:paraId="6CF339EA" w14:textId="77777777" w:rsidR="00B07501" w:rsidRPr="009B3C16" w:rsidRDefault="00B07501">
      <w:pPr>
        <w:pStyle w:val="BodyText"/>
        <w:spacing w:before="198"/>
      </w:pPr>
    </w:p>
    <w:p w14:paraId="4A01A4CB" w14:textId="77777777" w:rsidR="00B07501" w:rsidRPr="009B3C16" w:rsidRDefault="00CF7FDA">
      <w:pPr>
        <w:pStyle w:val="Heading1"/>
        <w:numPr>
          <w:ilvl w:val="0"/>
          <w:numId w:val="1"/>
        </w:numPr>
        <w:tabs>
          <w:tab w:val="left" w:pos="805"/>
        </w:tabs>
        <w:ind w:left="805" w:hanging="239"/>
        <w:rPr>
          <w:u w:val="none"/>
        </w:rPr>
      </w:pPr>
      <w:r w:rsidRPr="009B3C16">
        <w:rPr>
          <w:u w:val="none"/>
        </w:rPr>
        <w:t>Taxa</w:t>
      </w:r>
      <w:r w:rsidRPr="009B3C16">
        <w:rPr>
          <w:spacing w:val="-1"/>
          <w:u w:val="none"/>
        </w:rPr>
        <w:t xml:space="preserve"> </w:t>
      </w:r>
      <w:r w:rsidRPr="009B3C16">
        <w:rPr>
          <w:u w:val="none"/>
        </w:rPr>
        <w:t>de</w:t>
      </w:r>
      <w:r w:rsidRPr="009B3C16">
        <w:rPr>
          <w:spacing w:val="-5"/>
          <w:u w:val="none"/>
        </w:rPr>
        <w:t xml:space="preserve"> </w:t>
      </w:r>
      <w:r w:rsidRPr="009B3C16">
        <w:rPr>
          <w:u w:val="none"/>
        </w:rPr>
        <w:t>Membru</w:t>
      </w:r>
      <w:r w:rsidRPr="009B3C16">
        <w:rPr>
          <w:spacing w:val="-1"/>
          <w:u w:val="none"/>
        </w:rPr>
        <w:t xml:space="preserve"> </w:t>
      </w:r>
      <w:r w:rsidRPr="009B3C16">
        <w:rPr>
          <w:spacing w:val="-2"/>
          <w:u w:val="none"/>
        </w:rPr>
        <w:t>Compensator</w:t>
      </w:r>
    </w:p>
    <w:p w14:paraId="3C1BD10B" w14:textId="77777777" w:rsidR="00B07501" w:rsidRPr="009B3C16" w:rsidRDefault="00B07501">
      <w:pPr>
        <w:pStyle w:val="BodyText"/>
        <w:spacing w:before="43"/>
        <w:rPr>
          <w:b/>
        </w:rPr>
      </w:pPr>
    </w:p>
    <w:p w14:paraId="122F6FE9" w14:textId="721E478D" w:rsidR="00B07501" w:rsidRPr="009B3C16" w:rsidRDefault="00CF7FDA">
      <w:pPr>
        <w:pStyle w:val="BodyText"/>
        <w:ind w:left="206"/>
        <w:rPr>
          <w:b/>
          <w:bCs/>
        </w:rPr>
      </w:pPr>
      <w:r w:rsidRPr="009B3C16">
        <w:rPr>
          <w:spacing w:val="-2"/>
        </w:rPr>
        <w:t>Taxa</w:t>
      </w:r>
      <w:r w:rsidRPr="009B3C16">
        <w:rPr>
          <w:spacing w:val="-13"/>
        </w:rPr>
        <w:t xml:space="preserve"> </w:t>
      </w:r>
      <w:r w:rsidRPr="009B3C16">
        <w:rPr>
          <w:spacing w:val="-2"/>
        </w:rPr>
        <w:t>va</w:t>
      </w:r>
      <w:r w:rsidRPr="009B3C16">
        <w:rPr>
          <w:spacing w:val="-11"/>
        </w:rPr>
        <w:t xml:space="preserve"> </w:t>
      </w:r>
      <w:r w:rsidRPr="009B3C16">
        <w:rPr>
          <w:spacing w:val="-2"/>
        </w:rPr>
        <w:t>fi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stabilită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anual</w:t>
      </w:r>
      <w:r w:rsidRPr="009B3C16">
        <w:rPr>
          <w:spacing w:val="-10"/>
        </w:rPr>
        <w:t xml:space="preserve"> </w:t>
      </w:r>
      <w:r w:rsidRPr="009B3C16">
        <w:rPr>
          <w:spacing w:val="-2"/>
        </w:rPr>
        <w:t>de</w:t>
      </w:r>
      <w:r w:rsidRPr="009B3C16">
        <w:rPr>
          <w:spacing w:val="-13"/>
        </w:rPr>
        <w:t xml:space="preserve"> </w:t>
      </w:r>
      <w:r w:rsidRPr="009B3C16">
        <w:rPr>
          <w:spacing w:val="-2"/>
        </w:rPr>
        <w:t>Consiliul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de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Administrație</w:t>
      </w:r>
      <w:r w:rsidRPr="009B3C16">
        <w:rPr>
          <w:spacing w:val="-13"/>
        </w:rPr>
        <w:t xml:space="preserve"> </w:t>
      </w:r>
      <w:r w:rsidRPr="009B3C16">
        <w:rPr>
          <w:spacing w:val="-2"/>
        </w:rPr>
        <w:t>al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BRM</w:t>
      </w:r>
      <w:r w:rsidRPr="009B3C16">
        <w:rPr>
          <w:spacing w:val="-13"/>
        </w:rPr>
        <w:t xml:space="preserve"> </w:t>
      </w:r>
      <w:r w:rsidRPr="009B3C16">
        <w:rPr>
          <w:spacing w:val="-2"/>
        </w:rPr>
        <w:t>și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va</w:t>
      </w:r>
      <w:r w:rsidRPr="009B3C16">
        <w:rPr>
          <w:spacing w:val="-13"/>
        </w:rPr>
        <w:t xml:space="preserve"> </w:t>
      </w:r>
      <w:r w:rsidRPr="009B3C16">
        <w:rPr>
          <w:spacing w:val="-2"/>
        </w:rPr>
        <w:t>fi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publicată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>pe</w:t>
      </w:r>
      <w:r w:rsidRPr="009B3C16">
        <w:rPr>
          <w:spacing w:val="-13"/>
        </w:rPr>
        <w:t xml:space="preserve"> </w:t>
      </w:r>
      <w:r w:rsidRPr="009B3C16">
        <w:rPr>
          <w:spacing w:val="-2"/>
        </w:rPr>
        <w:t>site-ul</w:t>
      </w:r>
      <w:r w:rsidRPr="009B3C16">
        <w:rPr>
          <w:spacing w:val="-12"/>
        </w:rPr>
        <w:t xml:space="preserve"> </w:t>
      </w:r>
      <w:r w:rsidRPr="009B3C16">
        <w:rPr>
          <w:spacing w:val="-2"/>
        </w:rPr>
        <w:t xml:space="preserve">BRM. </w:t>
      </w:r>
      <w:r w:rsidRPr="009B3C16">
        <w:rPr>
          <w:b/>
          <w:bCs/>
        </w:rPr>
        <w:t xml:space="preserve">Pentru anul </w:t>
      </w:r>
      <w:r w:rsidR="00AB0696" w:rsidRPr="009B3C16">
        <w:rPr>
          <w:b/>
          <w:bCs/>
        </w:rPr>
        <w:t xml:space="preserve">2025 nu se aplica </w:t>
      </w:r>
      <w:r w:rsidRPr="009B3C16">
        <w:rPr>
          <w:b/>
          <w:bCs/>
        </w:rPr>
        <w:t>taxa de Membru Compensator</w:t>
      </w:r>
      <w:r w:rsidR="00AB0696" w:rsidRPr="009B3C16">
        <w:rPr>
          <w:b/>
          <w:bCs/>
        </w:rPr>
        <w:t>.</w:t>
      </w:r>
    </w:p>
    <w:p w14:paraId="40E4FA1D" w14:textId="77777777" w:rsidR="00B07501" w:rsidRPr="009B3C16" w:rsidRDefault="00B07501">
      <w:pPr>
        <w:pStyle w:val="BodyText"/>
        <w:spacing w:before="67"/>
        <w:rPr>
          <w:b/>
          <w:bCs/>
        </w:rPr>
      </w:pPr>
    </w:p>
    <w:p w14:paraId="2B5BF46B" w14:textId="77777777" w:rsidR="00B07501" w:rsidRPr="009B3C16" w:rsidRDefault="00CF7FDA">
      <w:pPr>
        <w:pStyle w:val="BodyText"/>
        <w:spacing w:before="1"/>
        <w:ind w:left="206"/>
      </w:pPr>
      <w:r w:rsidRPr="009B3C16">
        <w:t>Taxa</w:t>
      </w:r>
      <w:r w:rsidRPr="009B3C16">
        <w:rPr>
          <w:spacing w:val="-4"/>
        </w:rPr>
        <w:t xml:space="preserve"> </w:t>
      </w:r>
      <w:r w:rsidRPr="009B3C16">
        <w:t>se</w:t>
      </w:r>
      <w:r w:rsidRPr="009B3C16">
        <w:rPr>
          <w:spacing w:val="-3"/>
        </w:rPr>
        <w:t xml:space="preserve"> </w:t>
      </w:r>
      <w:r w:rsidRPr="009B3C16">
        <w:t>va</w:t>
      </w:r>
      <w:r w:rsidRPr="009B3C16">
        <w:rPr>
          <w:spacing w:val="-2"/>
        </w:rPr>
        <w:t xml:space="preserve"> </w:t>
      </w:r>
      <w:r w:rsidRPr="009B3C16">
        <w:t>percepe</w:t>
      </w:r>
      <w:r w:rsidRPr="009B3C16">
        <w:rPr>
          <w:spacing w:val="-3"/>
        </w:rPr>
        <w:t xml:space="preserve"> </w:t>
      </w:r>
      <w:r w:rsidRPr="009B3C16">
        <w:t>pentru</w:t>
      </w:r>
      <w:r w:rsidRPr="009B3C16">
        <w:rPr>
          <w:spacing w:val="-1"/>
        </w:rPr>
        <w:t xml:space="preserve"> </w:t>
      </w:r>
      <w:r w:rsidRPr="009B3C16">
        <w:t>fiecare</w:t>
      </w:r>
      <w:r w:rsidRPr="009B3C16">
        <w:rPr>
          <w:spacing w:val="-4"/>
        </w:rPr>
        <w:t xml:space="preserve"> </w:t>
      </w:r>
      <w:r w:rsidRPr="009B3C16">
        <w:t>Membru</w:t>
      </w:r>
      <w:r w:rsidRPr="009B3C16">
        <w:rPr>
          <w:spacing w:val="-1"/>
        </w:rPr>
        <w:t xml:space="preserve"> </w:t>
      </w:r>
      <w:r w:rsidRPr="009B3C16">
        <w:t>Compensator</w:t>
      </w:r>
      <w:r w:rsidRPr="009B3C16">
        <w:rPr>
          <w:spacing w:val="-1"/>
        </w:rPr>
        <w:t xml:space="preserve"> </w:t>
      </w:r>
      <w:r w:rsidRPr="009B3C16">
        <w:t>în</w:t>
      </w:r>
      <w:r w:rsidRPr="009B3C16">
        <w:rPr>
          <w:spacing w:val="-1"/>
        </w:rPr>
        <w:t xml:space="preserve"> </w:t>
      </w:r>
      <w:r w:rsidRPr="009B3C16">
        <w:t xml:space="preserve">mod </w:t>
      </w:r>
      <w:r w:rsidRPr="009B3C16">
        <w:rPr>
          <w:spacing w:val="-2"/>
        </w:rPr>
        <w:t>individual.</w:t>
      </w:r>
    </w:p>
    <w:p w14:paraId="01BC6419" w14:textId="77777777" w:rsidR="00B07501" w:rsidRPr="009B3C16" w:rsidRDefault="00B07501">
      <w:pPr>
        <w:pStyle w:val="BodyText"/>
        <w:spacing w:before="58"/>
      </w:pPr>
    </w:p>
    <w:p w14:paraId="3358C18A" w14:textId="77777777" w:rsidR="00B07501" w:rsidRPr="009B3C16" w:rsidRDefault="00CF7FDA">
      <w:pPr>
        <w:pStyle w:val="BodyText"/>
        <w:ind w:left="206"/>
      </w:pPr>
      <w:r w:rsidRPr="009B3C16">
        <w:t>Sumele</w:t>
      </w:r>
      <w:r w:rsidRPr="009B3C16">
        <w:rPr>
          <w:spacing w:val="-9"/>
        </w:rPr>
        <w:t xml:space="preserve"> </w:t>
      </w:r>
      <w:r w:rsidRPr="009B3C16">
        <w:t>colectate</w:t>
      </w:r>
      <w:r w:rsidRPr="009B3C16">
        <w:rPr>
          <w:spacing w:val="-1"/>
        </w:rPr>
        <w:t xml:space="preserve"> </w:t>
      </w:r>
      <w:r w:rsidRPr="009B3C16">
        <w:t>din</w:t>
      </w:r>
      <w:r w:rsidRPr="009B3C16">
        <w:rPr>
          <w:spacing w:val="1"/>
        </w:rPr>
        <w:t xml:space="preserve"> </w:t>
      </w:r>
      <w:r w:rsidRPr="009B3C16">
        <w:t>taxele</w:t>
      </w:r>
      <w:r w:rsidRPr="009B3C16">
        <w:rPr>
          <w:spacing w:val="-1"/>
        </w:rPr>
        <w:t xml:space="preserve"> </w:t>
      </w:r>
      <w:r w:rsidRPr="009B3C16">
        <w:t>de</w:t>
      </w:r>
      <w:r w:rsidRPr="009B3C16">
        <w:rPr>
          <w:spacing w:val="-1"/>
        </w:rPr>
        <w:t xml:space="preserve"> </w:t>
      </w:r>
      <w:r w:rsidRPr="009B3C16">
        <w:t>membru compensator se</w:t>
      </w:r>
      <w:r w:rsidRPr="009B3C16">
        <w:rPr>
          <w:spacing w:val="-1"/>
        </w:rPr>
        <w:t xml:space="preserve"> </w:t>
      </w:r>
      <w:r w:rsidRPr="009B3C16">
        <w:t>vor</w:t>
      </w:r>
      <w:r w:rsidRPr="009B3C16">
        <w:rPr>
          <w:spacing w:val="-1"/>
        </w:rPr>
        <w:t xml:space="preserve"> </w:t>
      </w:r>
      <w:r w:rsidRPr="009B3C16">
        <w:t>integra</w:t>
      </w:r>
      <w:r w:rsidRPr="009B3C16">
        <w:rPr>
          <w:spacing w:val="-1"/>
        </w:rPr>
        <w:t xml:space="preserve"> </w:t>
      </w:r>
      <w:r w:rsidRPr="009B3C16">
        <w:t>în</w:t>
      </w:r>
      <w:r w:rsidRPr="009B3C16">
        <w:rPr>
          <w:spacing w:val="1"/>
        </w:rPr>
        <w:t xml:space="preserve"> </w:t>
      </w:r>
      <w:r w:rsidRPr="009B3C16">
        <w:t>Fondul de</w:t>
      </w:r>
      <w:r w:rsidRPr="009B3C16">
        <w:rPr>
          <w:spacing w:val="-1"/>
        </w:rPr>
        <w:t xml:space="preserve"> </w:t>
      </w:r>
      <w:r w:rsidRPr="009B3C16">
        <w:rPr>
          <w:spacing w:val="-2"/>
        </w:rPr>
        <w:t>Garantare</w:t>
      </w:r>
    </w:p>
    <w:p w14:paraId="6F059649" w14:textId="77777777" w:rsidR="00B07501" w:rsidRPr="009B3C16" w:rsidRDefault="00B07501">
      <w:pPr>
        <w:pStyle w:val="BodyText"/>
      </w:pPr>
    </w:p>
    <w:p w14:paraId="4463667B" w14:textId="77777777" w:rsidR="00B07501" w:rsidRDefault="00B07501">
      <w:pPr>
        <w:pStyle w:val="BodyText"/>
      </w:pPr>
    </w:p>
    <w:p w14:paraId="716C67DE" w14:textId="77777777" w:rsidR="00DD5B2B" w:rsidRDefault="00DD5B2B">
      <w:pPr>
        <w:pStyle w:val="BodyText"/>
      </w:pPr>
    </w:p>
    <w:p w14:paraId="44B8587F" w14:textId="77777777" w:rsidR="00DD5B2B" w:rsidRPr="009B3C16" w:rsidRDefault="00DD5B2B">
      <w:pPr>
        <w:pStyle w:val="BodyText"/>
      </w:pPr>
    </w:p>
    <w:p w14:paraId="345F4F2E" w14:textId="77777777" w:rsidR="00B07501" w:rsidRPr="009B3C16" w:rsidRDefault="00B07501">
      <w:pPr>
        <w:pStyle w:val="BodyText"/>
        <w:spacing w:before="88"/>
      </w:pPr>
    </w:p>
    <w:p w14:paraId="476D7106" w14:textId="77777777" w:rsidR="00B07501" w:rsidRPr="009B3C16" w:rsidRDefault="00CF7FDA">
      <w:pPr>
        <w:pStyle w:val="Heading1"/>
        <w:numPr>
          <w:ilvl w:val="0"/>
          <w:numId w:val="1"/>
        </w:numPr>
        <w:tabs>
          <w:tab w:val="left" w:pos="819"/>
        </w:tabs>
        <w:spacing w:before="1"/>
        <w:ind w:left="819" w:hanging="239"/>
        <w:rPr>
          <w:u w:val="none"/>
        </w:rPr>
      </w:pPr>
      <w:r w:rsidRPr="009B3C16">
        <w:rPr>
          <w:u w:val="none"/>
        </w:rPr>
        <w:t>Taxa</w:t>
      </w:r>
      <w:r w:rsidRPr="009B3C16">
        <w:rPr>
          <w:spacing w:val="-1"/>
          <w:u w:val="none"/>
        </w:rPr>
        <w:t xml:space="preserve"> </w:t>
      </w:r>
      <w:r w:rsidRPr="009B3C16">
        <w:rPr>
          <w:u w:val="none"/>
        </w:rPr>
        <w:t>pe</w:t>
      </w:r>
      <w:r w:rsidRPr="009B3C16">
        <w:rPr>
          <w:spacing w:val="-5"/>
          <w:u w:val="none"/>
        </w:rPr>
        <w:t xml:space="preserve"> </w:t>
      </w:r>
      <w:r w:rsidRPr="009B3C16">
        <w:rPr>
          <w:u w:val="none"/>
        </w:rPr>
        <w:t xml:space="preserve">valoarea </w:t>
      </w:r>
      <w:r w:rsidRPr="009B3C16">
        <w:rPr>
          <w:spacing w:val="-2"/>
          <w:u w:val="none"/>
        </w:rPr>
        <w:t>adaugată</w:t>
      </w:r>
    </w:p>
    <w:p w14:paraId="4C95E0CD" w14:textId="77777777" w:rsidR="00B07501" w:rsidRPr="009B3C16" w:rsidRDefault="00B07501">
      <w:pPr>
        <w:pStyle w:val="BodyText"/>
        <w:spacing w:before="55"/>
        <w:rPr>
          <w:b/>
        </w:rPr>
      </w:pPr>
    </w:p>
    <w:p w14:paraId="2CDDE859" w14:textId="015B43E0" w:rsidR="00B07501" w:rsidRPr="00DD5B2B" w:rsidRDefault="00CF7FDA">
      <w:pPr>
        <w:ind w:left="206"/>
        <w:rPr>
          <w:b/>
          <w:sz w:val="24"/>
          <w:szCs w:val="24"/>
        </w:rPr>
      </w:pPr>
      <w:r w:rsidRPr="00DD5B2B">
        <w:rPr>
          <w:b/>
          <w:sz w:val="24"/>
          <w:szCs w:val="24"/>
        </w:rPr>
        <w:t>Taxele</w:t>
      </w:r>
      <w:r w:rsidRPr="00DD5B2B">
        <w:rPr>
          <w:b/>
          <w:spacing w:val="-15"/>
          <w:sz w:val="24"/>
          <w:szCs w:val="24"/>
        </w:rPr>
        <w:t xml:space="preserve"> </w:t>
      </w:r>
      <w:r w:rsidRPr="00DD5B2B">
        <w:rPr>
          <w:b/>
          <w:sz w:val="24"/>
          <w:szCs w:val="24"/>
        </w:rPr>
        <w:t>și</w:t>
      </w:r>
      <w:r w:rsidRPr="00DD5B2B">
        <w:rPr>
          <w:b/>
          <w:spacing w:val="-15"/>
          <w:sz w:val="24"/>
          <w:szCs w:val="24"/>
        </w:rPr>
        <w:t xml:space="preserve"> </w:t>
      </w:r>
      <w:r w:rsidRPr="00DD5B2B">
        <w:rPr>
          <w:b/>
          <w:sz w:val="24"/>
          <w:szCs w:val="24"/>
        </w:rPr>
        <w:t>comisioanele</w:t>
      </w:r>
      <w:r w:rsidRPr="00DD5B2B">
        <w:rPr>
          <w:b/>
          <w:spacing w:val="-15"/>
          <w:sz w:val="24"/>
          <w:szCs w:val="24"/>
        </w:rPr>
        <w:t xml:space="preserve"> </w:t>
      </w:r>
      <w:r w:rsidRPr="00DD5B2B">
        <w:rPr>
          <w:b/>
          <w:sz w:val="24"/>
          <w:szCs w:val="24"/>
        </w:rPr>
        <w:t>vor</w:t>
      </w:r>
      <w:r w:rsidRPr="00DD5B2B">
        <w:rPr>
          <w:b/>
          <w:spacing w:val="-14"/>
          <w:sz w:val="24"/>
          <w:szCs w:val="24"/>
        </w:rPr>
        <w:t xml:space="preserve"> </w:t>
      </w:r>
      <w:r w:rsidRPr="00DD5B2B">
        <w:rPr>
          <w:b/>
          <w:sz w:val="24"/>
          <w:szCs w:val="24"/>
        </w:rPr>
        <w:t>fi</w:t>
      </w:r>
      <w:r w:rsidRPr="00DD5B2B">
        <w:rPr>
          <w:b/>
          <w:spacing w:val="-13"/>
          <w:sz w:val="24"/>
          <w:szCs w:val="24"/>
        </w:rPr>
        <w:t xml:space="preserve"> </w:t>
      </w:r>
      <w:r w:rsidRPr="00DD5B2B">
        <w:rPr>
          <w:b/>
          <w:sz w:val="24"/>
          <w:szCs w:val="24"/>
        </w:rPr>
        <w:t>supuse</w:t>
      </w:r>
      <w:r w:rsidRPr="00DD5B2B">
        <w:rPr>
          <w:b/>
          <w:spacing w:val="-14"/>
          <w:sz w:val="24"/>
          <w:szCs w:val="24"/>
        </w:rPr>
        <w:t xml:space="preserve"> </w:t>
      </w:r>
      <w:r w:rsidR="00812A09" w:rsidRPr="00DD5B2B">
        <w:rPr>
          <w:b/>
          <w:spacing w:val="-14"/>
          <w:sz w:val="24"/>
          <w:szCs w:val="24"/>
        </w:rPr>
        <w:t>regimului</w:t>
      </w:r>
      <w:r w:rsidR="00DD5B2B">
        <w:rPr>
          <w:b/>
          <w:spacing w:val="-14"/>
          <w:sz w:val="24"/>
          <w:szCs w:val="24"/>
        </w:rPr>
        <w:t xml:space="preserve"> </w:t>
      </w:r>
      <w:r w:rsidRPr="00DD5B2B">
        <w:rPr>
          <w:b/>
          <w:spacing w:val="-5"/>
          <w:sz w:val="24"/>
          <w:szCs w:val="24"/>
        </w:rPr>
        <w:t>TVA</w:t>
      </w:r>
      <w:r w:rsidR="00812A09" w:rsidRPr="00DD5B2B">
        <w:rPr>
          <w:b/>
          <w:spacing w:val="-5"/>
          <w:sz w:val="24"/>
          <w:szCs w:val="24"/>
        </w:rPr>
        <w:t xml:space="preserve"> aferent </w:t>
      </w:r>
      <w:r w:rsidR="00DD5B2B" w:rsidRPr="00DD5B2B">
        <w:rPr>
          <w:b/>
          <w:spacing w:val="-5"/>
          <w:sz w:val="24"/>
          <w:szCs w:val="24"/>
        </w:rPr>
        <w:t>pieței</w:t>
      </w:r>
      <w:r w:rsidR="00812A09" w:rsidRPr="00DD5B2B">
        <w:rPr>
          <w:b/>
          <w:spacing w:val="-5"/>
          <w:sz w:val="24"/>
          <w:szCs w:val="24"/>
        </w:rPr>
        <w:t xml:space="preserve"> de referinta unde este incheiata tranzactia respectiv, Piata din Romania si Piata din Bulgaria</w:t>
      </w:r>
      <w:r w:rsidR="00DD5B2B">
        <w:rPr>
          <w:b/>
          <w:spacing w:val="-5"/>
          <w:sz w:val="24"/>
          <w:szCs w:val="24"/>
        </w:rPr>
        <w:t>.</w:t>
      </w:r>
    </w:p>
    <w:p w14:paraId="582769EF" w14:textId="77777777" w:rsidR="00B07501" w:rsidRPr="009B3C16" w:rsidRDefault="00B07501">
      <w:pPr>
        <w:pStyle w:val="BodyText"/>
        <w:spacing w:before="21"/>
        <w:rPr>
          <w:b/>
        </w:rPr>
      </w:pPr>
    </w:p>
    <w:p w14:paraId="7B17DA3A" w14:textId="77777777" w:rsidR="00B07501" w:rsidRPr="009B3C16" w:rsidRDefault="00CF7FDA">
      <w:pPr>
        <w:pStyle w:val="BodyText"/>
        <w:ind w:left="206"/>
        <w:rPr>
          <w:spacing w:val="-10"/>
        </w:rPr>
      </w:pPr>
      <w:r w:rsidRPr="009B3C16">
        <w:rPr>
          <w:spacing w:val="-4"/>
        </w:rPr>
        <w:t>Valoarea</w:t>
      </w:r>
      <w:r w:rsidRPr="009B3C16">
        <w:rPr>
          <w:spacing w:val="-9"/>
        </w:rPr>
        <w:t xml:space="preserve"> </w:t>
      </w:r>
      <w:r w:rsidRPr="009B3C16">
        <w:rPr>
          <w:spacing w:val="-4"/>
        </w:rPr>
        <w:t>TVA</w:t>
      </w:r>
      <w:r w:rsidRPr="009B3C16">
        <w:rPr>
          <w:spacing w:val="-7"/>
        </w:rPr>
        <w:t xml:space="preserve"> </w:t>
      </w:r>
      <w:r w:rsidRPr="009B3C16">
        <w:rPr>
          <w:spacing w:val="-4"/>
        </w:rPr>
        <w:t>se</w:t>
      </w:r>
      <w:r w:rsidRPr="009B3C16">
        <w:rPr>
          <w:spacing w:val="-9"/>
        </w:rPr>
        <w:t xml:space="preserve"> </w:t>
      </w:r>
      <w:r w:rsidRPr="009B3C16">
        <w:rPr>
          <w:spacing w:val="-4"/>
        </w:rPr>
        <w:t>adaugă</w:t>
      </w:r>
      <w:r w:rsidRPr="009B3C16">
        <w:rPr>
          <w:spacing w:val="-3"/>
        </w:rPr>
        <w:t xml:space="preserve"> </w:t>
      </w:r>
      <w:r w:rsidRPr="009B3C16">
        <w:rPr>
          <w:spacing w:val="-4"/>
        </w:rPr>
        <w:t>la</w:t>
      </w:r>
      <w:r w:rsidRPr="009B3C16">
        <w:rPr>
          <w:spacing w:val="-7"/>
        </w:rPr>
        <w:t xml:space="preserve"> </w:t>
      </w:r>
      <w:r w:rsidRPr="009B3C16">
        <w:rPr>
          <w:spacing w:val="-4"/>
        </w:rPr>
        <w:t>valoarea</w:t>
      </w:r>
      <w:r w:rsidRPr="009B3C16">
        <w:rPr>
          <w:spacing w:val="-8"/>
        </w:rPr>
        <w:t xml:space="preserve"> </w:t>
      </w:r>
      <w:r w:rsidRPr="009B3C16">
        <w:rPr>
          <w:spacing w:val="-4"/>
        </w:rPr>
        <w:t>taxelor</w:t>
      </w:r>
      <w:r w:rsidRPr="009B3C16">
        <w:rPr>
          <w:spacing w:val="-5"/>
        </w:rPr>
        <w:t xml:space="preserve"> </w:t>
      </w:r>
      <w:r w:rsidRPr="009B3C16">
        <w:rPr>
          <w:spacing w:val="-4"/>
        </w:rPr>
        <w:t>și</w:t>
      </w:r>
      <w:r w:rsidRPr="009B3C16">
        <w:rPr>
          <w:spacing w:val="-5"/>
        </w:rPr>
        <w:t xml:space="preserve"> </w:t>
      </w:r>
      <w:r w:rsidRPr="009B3C16">
        <w:rPr>
          <w:spacing w:val="-4"/>
        </w:rPr>
        <w:t>comisioanelor</w:t>
      </w:r>
      <w:r w:rsidRPr="009B3C16">
        <w:rPr>
          <w:spacing w:val="-6"/>
        </w:rPr>
        <w:t xml:space="preserve"> </w:t>
      </w:r>
      <w:r w:rsidRPr="009B3C16">
        <w:rPr>
          <w:spacing w:val="-4"/>
        </w:rPr>
        <w:t>menționate</w:t>
      </w:r>
      <w:r w:rsidRPr="009B3C16">
        <w:rPr>
          <w:spacing w:val="-6"/>
        </w:rPr>
        <w:t xml:space="preserve"> </w:t>
      </w:r>
      <w:r w:rsidRPr="009B3C16">
        <w:rPr>
          <w:spacing w:val="-4"/>
        </w:rPr>
        <w:t>la</w:t>
      </w:r>
      <w:r w:rsidRPr="009B3C16">
        <w:rPr>
          <w:spacing w:val="-9"/>
        </w:rPr>
        <w:t xml:space="preserve"> </w:t>
      </w:r>
      <w:r w:rsidRPr="009B3C16">
        <w:rPr>
          <w:spacing w:val="-4"/>
        </w:rPr>
        <w:t>punctele</w:t>
      </w:r>
      <w:r w:rsidRPr="009B3C16">
        <w:rPr>
          <w:spacing w:val="-9"/>
        </w:rPr>
        <w:t xml:space="preserve"> </w:t>
      </w:r>
      <w:r w:rsidRPr="009B3C16">
        <w:rPr>
          <w:spacing w:val="-4"/>
        </w:rPr>
        <w:t>1</w:t>
      </w:r>
      <w:r w:rsidRPr="009B3C16">
        <w:rPr>
          <w:spacing w:val="-5"/>
        </w:rPr>
        <w:t xml:space="preserve"> </w:t>
      </w:r>
      <w:r w:rsidRPr="009B3C16">
        <w:rPr>
          <w:spacing w:val="-4"/>
        </w:rPr>
        <w:t>și</w:t>
      </w:r>
      <w:r w:rsidRPr="009B3C16">
        <w:rPr>
          <w:spacing w:val="-6"/>
        </w:rPr>
        <w:t xml:space="preserve"> </w:t>
      </w:r>
      <w:r w:rsidRPr="009B3C16">
        <w:rPr>
          <w:spacing w:val="-10"/>
        </w:rPr>
        <w:t>2</w:t>
      </w:r>
    </w:p>
    <w:p w14:paraId="7CA42177" w14:textId="77777777" w:rsidR="00812A09" w:rsidRPr="009B3C16" w:rsidRDefault="00812A09">
      <w:pPr>
        <w:pStyle w:val="BodyText"/>
        <w:ind w:left="206"/>
        <w:rPr>
          <w:spacing w:val="-10"/>
        </w:rPr>
      </w:pPr>
    </w:p>
    <w:p w14:paraId="4535B191" w14:textId="77777777" w:rsidR="00812A09" w:rsidRPr="009B3C16" w:rsidRDefault="00812A09">
      <w:pPr>
        <w:pStyle w:val="BodyText"/>
        <w:ind w:left="206"/>
        <w:rPr>
          <w:spacing w:val="-10"/>
        </w:rPr>
      </w:pPr>
    </w:p>
    <w:p w14:paraId="3DD2D855" w14:textId="21D3973F" w:rsidR="00812A09" w:rsidRPr="009B3C16" w:rsidRDefault="00812A09" w:rsidP="00812A09">
      <w:pPr>
        <w:pStyle w:val="BodyText"/>
        <w:numPr>
          <w:ilvl w:val="0"/>
          <w:numId w:val="1"/>
        </w:numPr>
        <w:rPr>
          <w:b/>
          <w:bCs/>
        </w:rPr>
      </w:pPr>
      <w:r w:rsidRPr="009B3C16">
        <w:rPr>
          <w:b/>
          <w:bCs/>
        </w:rPr>
        <w:t>Regimul facturarii si colectarea de taxe si comisoane</w:t>
      </w:r>
    </w:p>
    <w:p w14:paraId="567C44D3" w14:textId="77777777" w:rsidR="00812A09" w:rsidRPr="009B3C16" w:rsidRDefault="00812A09" w:rsidP="00812A09">
      <w:pPr>
        <w:pStyle w:val="BodyText"/>
      </w:pPr>
    </w:p>
    <w:p w14:paraId="28E3C2E3" w14:textId="36930906" w:rsidR="00812A09" w:rsidRPr="009B3C16" w:rsidRDefault="00812A09" w:rsidP="00812A09">
      <w:pPr>
        <w:pStyle w:val="BodyText"/>
      </w:pPr>
      <w:r w:rsidRPr="009B3C16">
        <w:t>Facturarea si colectarea taxelor si comisoanelor pentru Piata din Romania este administrata de BRM.</w:t>
      </w:r>
    </w:p>
    <w:p w14:paraId="3871E387" w14:textId="1798B55F" w:rsidR="00812A09" w:rsidRPr="009B3C16" w:rsidRDefault="00812A09" w:rsidP="00812A09">
      <w:pPr>
        <w:pStyle w:val="BodyText"/>
      </w:pPr>
      <w:r w:rsidRPr="009B3C16">
        <w:t>Facturarea si colectarea taxelor si comisoanelor pentru Piata din Bulgaria este administrata de BETP.</w:t>
      </w:r>
    </w:p>
    <w:p w14:paraId="51A4D666" w14:textId="5DD7BCC6" w:rsidR="00812A09" w:rsidRPr="009B3C16" w:rsidRDefault="00812A09" w:rsidP="00812A09">
      <w:pPr>
        <w:pStyle w:val="BodyText"/>
      </w:pPr>
    </w:p>
    <w:sectPr w:rsidR="00812A09" w:rsidRPr="009B3C16">
      <w:headerReference w:type="default" r:id="rId7"/>
      <w:type w:val="continuous"/>
      <w:pgSz w:w="12240" w:h="15840"/>
      <w:pgMar w:top="1660" w:right="1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BD95" w14:textId="77777777" w:rsidR="003767A4" w:rsidRDefault="003767A4" w:rsidP="00AB0696">
      <w:r>
        <w:separator/>
      </w:r>
    </w:p>
  </w:endnote>
  <w:endnote w:type="continuationSeparator" w:id="0">
    <w:p w14:paraId="49F6C534" w14:textId="77777777" w:rsidR="003767A4" w:rsidRDefault="003767A4" w:rsidP="00AB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F5CF" w14:textId="77777777" w:rsidR="003767A4" w:rsidRDefault="003767A4" w:rsidP="00AB0696">
      <w:r>
        <w:separator/>
      </w:r>
    </w:p>
  </w:footnote>
  <w:footnote w:type="continuationSeparator" w:id="0">
    <w:p w14:paraId="41606493" w14:textId="77777777" w:rsidR="003767A4" w:rsidRDefault="003767A4" w:rsidP="00AB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839B" w14:textId="5B0A0F09" w:rsidR="00AB0696" w:rsidRDefault="00AB0696" w:rsidP="00AB0696">
    <w:pPr>
      <w:pStyle w:val="BodyText"/>
      <w:spacing w:before="77"/>
      <w:ind w:right="268"/>
      <w:jc w:val="right"/>
    </w:pPr>
    <w:r>
      <w:t>Versiunea</w:t>
    </w:r>
    <w:r>
      <w:rPr>
        <w:spacing w:val="-2"/>
      </w:rPr>
      <w:t xml:space="preserve"> </w:t>
    </w:r>
    <w:r>
      <w:rPr>
        <w:spacing w:val="-4"/>
      </w:rPr>
      <w:t>5</w:t>
    </w:r>
  </w:p>
  <w:p w14:paraId="55D23D8D" w14:textId="77777777" w:rsidR="00AB0696" w:rsidRDefault="00AB0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D3E"/>
    <w:multiLevelType w:val="hybridMultilevel"/>
    <w:tmpl w:val="7A76A152"/>
    <w:lvl w:ilvl="0" w:tplc="407C3A90">
      <w:start w:val="1"/>
      <w:numFmt w:val="decimal"/>
      <w:lvlText w:val="%1."/>
      <w:lvlJc w:val="left"/>
      <w:pPr>
        <w:ind w:left="8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802F514">
      <w:numFmt w:val="bullet"/>
      <w:lvlText w:val="•"/>
      <w:lvlJc w:val="left"/>
      <w:pPr>
        <w:ind w:left="1706" w:hanging="240"/>
      </w:pPr>
      <w:rPr>
        <w:rFonts w:hint="default"/>
        <w:lang w:val="ro-RO" w:eastAsia="en-US" w:bidi="ar-SA"/>
      </w:rPr>
    </w:lvl>
    <w:lvl w:ilvl="2" w:tplc="95A8BF54">
      <w:numFmt w:val="bullet"/>
      <w:lvlText w:val="•"/>
      <w:lvlJc w:val="left"/>
      <w:pPr>
        <w:ind w:left="2612" w:hanging="240"/>
      </w:pPr>
      <w:rPr>
        <w:rFonts w:hint="default"/>
        <w:lang w:val="ro-RO" w:eastAsia="en-US" w:bidi="ar-SA"/>
      </w:rPr>
    </w:lvl>
    <w:lvl w:ilvl="3" w:tplc="6E4276A8">
      <w:numFmt w:val="bullet"/>
      <w:lvlText w:val="•"/>
      <w:lvlJc w:val="left"/>
      <w:pPr>
        <w:ind w:left="3518" w:hanging="240"/>
      </w:pPr>
      <w:rPr>
        <w:rFonts w:hint="default"/>
        <w:lang w:val="ro-RO" w:eastAsia="en-US" w:bidi="ar-SA"/>
      </w:rPr>
    </w:lvl>
    <w:lvl w:ilvl="4" w:tplc="8628550E">
      <w:numFmt w:val="bullet"/>
      <w:lvlText w:val="•"/>
      <w:lvlJc w:val="left"/>
      <w:pPr>
        <w:ind w:left="4424" w:hanging="240"/>
      </w:pPr>
      <w:rPr>
        <w:rFonts w:hint="default"/>
        <w:lang w:val="ro-RO" w:eastAsia="en-US" w:bidi="ar-SA"/>
      </w:rPr>
    </w:lvl>
    <w:lvl w:ilvl="5" w:tplc="8FB6BEBC">
      <w:numFmt w:val="bullet"/>
      <w:lvlText w:val="•"/>
      <w:lvlJc w:val="left"/>
      <w:pPr>
        <w:ind w:left="5330" w:hanging="240"/>
      </w:pPr>
      <w:rPr>
        <w:rFonts w:hint="default"/>
        <w:lang w:val="ro-RO" w:eastAsia="en-US" w:bidi="ar-SA"/>
      </w:rPr>
    </w:lvl>
    <w:lvl w:ilvl="6" w:tplc="C4C8DDD2">
      <w:numFmt w:val="bullet"/>
      <w:lvlText w:val="•"/>
      <w:lvlJc w:val="left"/>
      <w:pPr>
        <w:ind w:left="6236" w:hanging="240"/>
      </w:pPr>
      <w:rPr>
        <w:rFonts w:hint="default"/>
        <w:lang w:val="ro-RO" w:eastAsia="en-US" w:bidi="ar-SA"/>
      </w:rPr>
    </w:lvl>
    <w:lvl w:ilvl="7" w:tplc="8362A99C">
      <w:numFmt w:val="bullet"/>
      <w:lvlText w:val="•"/>
      <w:lvlJc w:val="left"/>
      <w:pPr>
        <w:ind w:left="7142" w:hanging="240"/>
      </w:pPr>
      <w:rPr>
        <w:rFonts w:hint="default"/>
        <w:lang w:val="ro-RO" w:eastAsia="en-US" w:bidi="ar-SA"/>
      </w:rPr>
    </w:lvl>
    <w:lvl w:ilvl="8" w:tplc="518CF71E">
      <w:numFmt w:val="bullet"/>
      <w:lvlText w:val="•"/>
      <w:lvlJc w:val="left"/>
      <w:pPr>
        <w:ind w:left="8048" w:hanging="240"/>
      </w:pPr>
      <w:rPr>
        <w:rFonts w:hint="default"/>
        <w:lang w:val="ro-RO" w:eastAsia="en-US" w:bidi="ar-SA"/>
      </w:rPr>
    </w:lvl>
  </w:abstractNum>
  <w:num w:numId="1" w16cid:durableId="171877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501"/>
    <w:rsid w:val="003767A4"/>
    <w:rsid w:val="00812A09"/>
    <w:rsid w:val="00964862"/>
    <w:rsid w:val="009B3C16"/>
    <w:rsid w:val="00AB0696"/>
    <w:rsid w:val="00B07501"/>
    <w:rsid w:val="00CF7FDA"/>
    <w:rsid w:val="00DB1DCA"/>
    <w:rsid w:val="00DD5B2B"/>
    <w:rsid w:val="00D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2662"/>
  <w15:docId w15:val="{7CFD3932-DE0C-4EBC-8493-76726F56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805" w:hanging="23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05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B0696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B0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9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0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9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Septimiu Rusu</dc:creator>
  <cp:lastModifiedBy>Mihai Stroiny</cp:lastModifiedBy>
  <cp:revision>5</cp:revision>
  <dcterms:created xsi:type="dcterms:W3CDTF">2025-02-07T14:04:00Z</dcterms:created>
  <dcterms:modified xsi:type="dcterms:W3CDTF">2025-02-14T09:48:00Z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