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7F47" w14:textId="77777777" w:rsidR="001508BA" w:rsidRPr="002D4FE9" w:rsidRDefault="005851D8">
      <w:pPr>
        <w:pStyle w:val="Heading1"/>
        <w:spacing w:before="79"/>
        <w:ind w:left="703"/>
        <w:jc w:val="center"/>
        <w:rPr>
          <w:rFonts w:ascii="Times New Roman" w:hAnsi="Times New Roman" w:cs="Times New Roman"/>
          <w:sz w:val="28"/>
          <w:szCs w:val="28"/>
        </w:rPr>
      </w:pPr>
      <w:r w:rsidRPr="002D4FE9">
        <w:rPr>
          <w:rFonts w:ascii="Times New Roman" w:hAnsi="Times New Roman" w:cs="Times New Roman"/>
          <w:w w:val="90"/>
          <w:sz w:val="28"/>
          <w:szCs w:val="28"/>
        </w:rPr>
        <w:t xml:space="preserve">Instruction </w:t>
      </w:r>
      <w:r w:rsidRPr="002D4FE9">
        <w:rPr>
          <w:rFonts w:ascii="Times New Roman" w:hAnsi="Times New Roman" w:cs="Times New Roman"/>
          <w:spacing w:val="-10"/>
          <w:sz w:val="28"/>
          <w:szCs w:val="28"/>
        </w:rPr>
        <w:t>1</w:t>
      </w:r>
    </w:p>
    <w:p w14:paraId="52E09ED5" w14:textId="77777777" w:rsidR="001508BA" w:rsidRPr="002D4FE9" w:rsidRDefault="005851D8">
      <w:pPr>
        <w:pStyle w:val="Title"/>
        <w:rPr>
          <w:rFonts w:ascii="Times New Roman" w:hAnsi="Times New Roman" w:cs="Times New Roman"/>
          <w:spacing w:val="-4"/>
          <w:sz w:val="28"/>
          <w:szCs w:val="28"/>
        </w:rPr>
      </w:pPr>
      <w:r w:rsidRPr="002D4FE9">
        <w:rPr>
          <w:rFonts w:ascii="Times New Roman" w:hAnsi="Times New Roman" w:cs="Times New Roman"/>
          <w:bCs w:val="0"/>
          <w:spacing w:val="-4"/>
          <w:sz w:val="28"/>
          <w:szCs w:val="28"/>
        </w:rPr>
        <w:t xml:space="preserve">on Guarantees </w:t>
      </w:r>
      <w:r w:rsidRPr="002D4FE9">
        <w:rPr>
          <w:rFonts w:ascii="Times New Roman" w:hAnsi="Times New Roman" w:cs="Times New Roman"/>
          <w:spacing w:val="-4"/>
          <w:sz w:val="28"/>
          <w:szCs w:val="28"/>
        </w:rPr>
        <w:t>to cover financial risks</w:t>
      </w:r>
    </w:p>
    <w:p w14:paraId="5386C4E2" w14:textId="3EAD5490" w:rsidR="00776304" w:rsidRPr="002D4FE9" w:rsidRDefault="00776304" w:rsidP="00702F12">
      <w:pPr>
        <w:pStyle w:val="Title"/>
        <w:ind w:left="0"/>
        <w:rPr>
          <w:rFonts w:ascii="Times New Roman" w:hAnsi="Times New Roman" w:cs="Times New Roman"/>
          <w:sz w:val="28"/>
          <w:szCs w:val="28"/>
        </w:rPr>
      </w:pPr>
      <w:r w:rsidRPr="002D4FE9">
        <w:rPr>
          <w:rFonts w:ascii="Times New Roman" w:hAnsi="Times New Roman" w:cs="Times New Roman"/>
          <w:spacing w:val="-4"/>
          <w:sz w:val="28"/>
          <w:szCs w:val="28"/>
        </w:rPr>
        <w:t>Valid starting from: .....03.2025</w:t>
      </w:r>
    </w:p>
    <w:p w14:paraId="0E3A3BA1" w14:textId="77777777" w:rsidR="001508BA" w:rsidRPr="002D4FE9" w:rsidRDefault="001508BA">
      <w:pPr>
        <w:pStyle w:val="BodyText"/>
        <w:rPr>
          <w:rFonts w:ascii="Times New Roman" w:hAnsi="Times New Roman" w:cs="Times New Roman"/>
          <w:b/>
          <w:sz w:val="24"/>
          <w:szCs w:val="24"/>
        </w:rPr>
      </w:pPr>
    </w:p>
    <w:p w14:paraId="6B0E58B1" w14:textId="77777777" w:rsidR="001508BA" w:rsidRPr="002D4FE9" w:rsidRDefault="001508BA">
      <w:pPr>
        <w:pStyle w:val="BodyText"/>
        <w:rPr>
          <w:rFonts w:ascii="Times New Roman" w:hAnsi="Times New Roman" w:cs="Times New Roman"/>
          <w:b/>
          <w:sz w:val="24"/>
          <w:szCs w:val="24"/>
        </w:rPr>
      </w:pPr>
    </w:p>
    <w:p w14:paraId="206D69E6" w14:textId="77777777" w:rsidR="001508BA" w:rsidRPr="002D4FE9" w:rsidRDefault="001508BA">
      <w:pPr>
        <w:pStyle w:val="BodyText"/>
        <w:spacing w:before="36"/>
        <w:rPr>
          <w:rFonts w:ascii="Times New Roman" w:hAnsi="Times New Roman" w:cs="Times New Roman"/>
          <w:b/>
          <w:sz w:val="24"/>
          <w:szCs w:val="24"/>
        </w:rPr>
      </w:pPr>
    </w:p>
    <w:p w14:paraId="2084701A" w14:textId="77777777" w:rsidR="001508BA" w:rsidRPr="002D4FE9" w:rsidRDefault="005851D8">
      <w:pPr>
        <w:pStyle w:val="Heading2"/>
        <w:rPr>
          <w:rFonts w:ascii="Times New Roman" w:hAnsi="Times New Roman" w:cs="Times New Roman"/>
          <w:sz w:val="24"/>
          <w:szCs w:val="24"/>
        </w:rPr>
      </w:pPr>
      <w:r w:rsidRPr="002D4FE9">
        <w:rPr>
          <w:rFonts w:ascii="Times New Roman" w:hAnsi="Times New Roman" w:cs="Times New Roman"/>
          <w:spacing w:val="-2"/>
          <w:sz w:val="24"/>
          <w:szCs w:val="24"/>
        </w:rPr>
        <w:t>Definitions</w:t>
      </w:r>
    </w:p>
    <w:p w14:paraId="13CD5D3B" w14:textId="77777777" w:rsidR="001508BA" w:rsidRPr="002D4FE9" w:rsidRDefault="001508BA">
      <w:pPr>
        <w:pStyle w:val="BodyText"/>
        <w:spacing w:before="20"/>
        <w:rPr>
          <w:rFonts w:ascii="Times New Roman" w:hAnsi="Times New Roman" w:cs="Times New Roman"/>
          <w:b/>
          <w:sz w:val="24"/>
          <w:szCs w:val="24"/>
        </w:rPr>
      </w:pPr>
    </w:p>
    <w:p w14:paraId="487E545C" w14:textId="77777777" w:rsidR="001508BA" w:rsidRPr="002D4FE9" w:rsidRDefault="005851D8">
      <w:pPr>
        <w:pStyle w:val="BodyText"/>
        <w:ind w:left="100"/>
        <w:rPr>
          <w:rFonts w:ascii="Times New Roman" w:hAnsi="Times New Roman" w:cs="Times New Roman"/>
          <w:sz w:val="24"/>
          <w:szCs w:val="24"/>
        </w:rPr>
      </w:pPr>
      <w:r w:rsidRPr="002D4FE9">
        <w:rPr>
          <w:rFonts w:ascii="Times New Roman" w:hAnsi="Times New Roman" w:cs="Times New Roman"/>
          <w:sz w:val="24"/>
          <w:szCs w:val="24"/>
        </w:rPr>
        <w:t xml:space="preserve">In this Instruction, the following terms shall be interpreted as </w:t>
      </w:r>
      <w:r w:rsidRPr="002D4FE9">
        <w:rPr>
          <w:rFonts w:ascii="Times New Roman" w:hAnsi="Times New Roman" w:cs="Times New Roman"/>
          <w:spacing w:val="-2"/>
          <w:sz w:val="24"/>
          <w:szCs w:val="24"/>
        </w:rPr>
        <w:t>follows:</w:t>
      </w:r>
    </w:p>
    <w:p w14:paraId="3177228B" w14:textId="77777777" w:rsidR="001508BA" w:rsidRPr="002D4FE9" w:rsidRDefault="001508BA">
      <w:pPr>
        <w:pStyle w:val="BodyText"/>
        <w:spacing w:before="18"/>
        <w:rPr>
          <w:rFonts w:ascii="Times New Roman" w:hAnsi="Times New Roman" w:cs="Times New Roman"/>
          <w:sz w:val="24"/>
          <w:szCs w:val="24"/>
        </w:rPr>
      </w:pPr>
    </w:p>
    <w:p w14:paraId="4274EF29" w14:textId="625C9BCF" w:rsidR="001508BA" w:rsidRPr="002D4FE9" w:rsidRDefault="005851D8">
      <w:pPr>
        <w:pStyle w:val="ListParagraph"/>
        <w:numPr>
          <w:ilvl w:val="1"/>
          <w:numId w:val="3"/>
        </w:numPr>
        <w:tabs>
          <w:tab w:val="left" w:pos="942"/>
          <w:tab w:val="left" w:pos="945"/>
        </w:tabs>
        <w:spacing w:line="292" w:lineRule="auto"/>
        <w:ind w:right="117"/>
        <w:jc w:val="both"/>
        <w:rPr>
          <w:rFonts w:ascii="Times New Roman" w:hAnsi="Times New Roman" w:cs="Times New Roman"/>
          <w:sz w:val="24"/>
          <w:szCs w:val="24"/>
        </w:rPr>
      </w:pPr>
      <w:r w:rsidRPr="002D4FE9">
        <w:rPr>
          <w:rFonts w:ascii="Times New Roman" w:hAnsi="Times New Roman" w:cs="Times New Roman"/>
          <w:b/>
          <w:sz w:val="24"/>
          <w:szCs w:val="24"/>
        </w:rPr>
        <w:t xml:space="preserve">Escrow Agent </w:t>
      </w:r>
      <w:r w:rsidRPr="002D4FE9">
        <w:rPr>
          <w:rFonts w:ascii="Times New Roman" w:hAnsi="Times New Roman" w:cs="Times New Roman"/>
          <w:sz w:val="24"/>
          <w:szCs w:val="24"/>
        </w:rPr>
        <w:t>- the commercial bank that will open the Escrow Account in favor of BRM to the order of its client (MC)</w:t>
      </w:r>
      <w:r w:rsidRPr="002D4FE9">
        <w:rPr>
          <w:rFonts w:ascii="Times New Roman" w:hAnsi="Times New Roman" w:cs="Times New Roman"/>
          <w:b/>
          <w:sz w:val="24"/>
          <w:szCs w:val="24"/>
        </w:rPr>
        <w:t xml:space="preserve">. </w:t>
      </w:r>
      <w:r w:rsidRPr="002D4FE9">
        <w:rPr>
          <w:rFonts w:ascii="Times New Roman" w:hAnsi="Times New Roman" w:cs="Times New Roman"/>
          <w:sz w:val="24"/>
          <w:szCs w:val="24"/>
        </w:rPr>
        <w:t>The Escrow Agent will be the Central Account Bank or another bank approved by BRM.</w:t>
      </w:r>
    </w:p>
    <w:p w14:paraId="1B07C85F" w14:textId="69CE90DC" w:rsidR="001508BA" w:rsidRPr="002D4FE9" w:rsidRDefault="005851D8">
      <w:pPr>
        <w:pStyle w:val="ListParagraph"/>
        <w:numPr>
          <w:ilvl w:val="1"/>
          <w:numId w:val="3"/>
        </w:numPr>
        <w:tabs>
          <w:tab w:val="left" w:pos="942"/>
          <w:tab w:val="left" w:pos="945"/>
        </w:tabs>
        <w:spacing w:before="198" w:line="292" w:lineRule="auto"/>
        <w:jc w:val="both"/>
        <w:rPr>
          <w:rFonts w:ascii="Times New Roman" w:hAnsi="Times New Roman" w:cs="Times New Roman"/>
          <w:sz w:val="24"/>
          <w:szCs w:val="24"/>
        </w:rPr>
      </w:pPr>
      <w:r w:rsidRPr="002D4FE9">
        <w:rPr>
          <w:rFonts w:ascii="Times New Roman" w:hAnsi="Times New Roman" w:cs="Times New Roman"/>
          <w:b/>
          <w:sz w:val="24"/>
          <w:szCs w:val="24"/>
        </w:rPr>
        <w:t xml:space="preserve">Central Account Bank - </w:t>
      </w:r>
      <w:r w:rsidRPr="002D4FE9">
        <w:rPr>
          <w:rFonts w:ascii="Times New Roman" w:hAnsi="Times New Roman" w:cs="Times New Roman"/>
          <w:sz w:val="24"/>
          <w:szCs w:val="24"/>
        </w:rPr>
        <w:t xml:space="preserve">Banca Comerciala Romana S.A., which acts as collecting institution in relation to BRM and at which BRM has opened the Central Account to be credited or has been credited with the amounts provided for in the Direct Debit Instructions issued by BRM and debited with the amounts provided for in the payment orders </w:t>
      </w:r>
      <w:r w:rsidR="009C5801" w:rsidRPr="002D4FE9">
        <w:rPr>
          <w:rFonts w:ascii="Times New Roman" w:hAnsi="Times New Roman" w:cs="Times New Roman"/>
          <w:sz w:val="24"/>
          <w:szCs w:val="24"/>
        </w:rPr>
        <w:t>for the Romanian Market</w:t>
      </w:r>
      <w:r w:rsidR="00826665" w:rsidRPr="002D4FE9">
        <w:rPr>
          <w:rFonts w:ascii="Times New Roman" w:hAnsi="Times New Roman" w:cs="Times New Roman"/>
          <w:sz w:val="24"/>
          <w:szCs w:val="24"/>
        </w:rPr>
        <w:t xml:space="preserve">, respectively </w:t>
      </w:r>
      <w:r w:rsidR="00206BAC" w:rsidRPr="002D4FE9">
        <w:rPr>
          <w:rFonts w:ascii="Times New Roman" w:hAnsi="Times New Roman" w:cs="Times New Roman"/>
          <w:sz w:val="24"/>
          <w:szCs w:val="24"/>
        </w:rPr>
        <w:t xml:space="preserve">UniCredit Bulbank </w:t>
      </w:r>
      <w:r w:rsidR="00D315E5" w:rsidRPr="002D4FE9">
        <w:rPr>
          <w:rFonts w:ascii="Times New Roman" w:hAnsi="Times New Roman" w:cs="Times New Roman"/>
          <w:sz w:val="24"/>
          <w:szCs w:val="24"/>
        </w:rPr>
        <w:t xml:space="preserve">(Unicredit) </w:t>
      </w:r>
      <w:r w:rsidR="009C5801" w:rsidRPr="002D4FE9">
        <w:rPr>
          <w:rFonts w:ascii="Times New Roman" w:hAnsi="Times New Roman" w:cs="Times New Roman"/>
          <w:sz w:val="24"/>
          <w:szCs w:val="24"/>
        </w:rPr>
        <w:t xml:space="preserve">acting as a collecting institution in relation to </w:t>
      </w:r>
      <w:r w:rsidR="00206BAC" w:rsidRPr="002D4FE9">
        <w:rPr>
          <w:rFonts w:ascii="Times New Roman" w:hAnsi="Times New Roman" w:cs="Times New Roman"/>
          <w:sz w:val="24"/>
          <w:szCs w:val="24"/>
        </w:rPr>
        <w:t xml:space="preserve">BRM/BETP </w:t>
      </w:r>
      <w:r w:rsidR="009C5801" w:rsidRPr="002D4FE9">
        <w:rPr>
          <w:rFonts w:ascii="Times New Roman" w:hAnsi="Times New Roman" w:cs="Times New Roman"/>
          <w:sz w:val="24"/>
          <w:szCs w:val="24"/>
        </w:rPr>
        <w:t xml:space="preserve">and with which </w:t>
      </w:r>
      <w:r w:rsidR="00206BAC" w:rsidRPr="002D4FE9">
        <w:rPr>
          <w:rFonts w:ascii="Times New Roman" w:hAnsi="Times New Roman" w:cs="Times New Roman"/>
          <w:sz w:val="24"/>
          <w:szCs w:val="24"/>
        </w:rPr>
        <w:t xml:space="preserve">BETP </w:t>
      </w:r>
      <w:r w:rsidR="009C5801" w:rsidRPr="002D4FE9">
        <w:rPr>
          <w:rFonts w:ascii="Times New Roman" w:hAnsi="Times New Roman" w:cs="Times New Roman"/>
          <w:sz w:val="24"/>
          <w:szCs w:val="24"/>
        </w:rPr>
        <w:t xml:space="preserve">has opened the Central Account </w:t>
      </w:r>
      <w:r w:rsidR="00D55041" w:rsidRPr="002D4FE9">
        <w:rPr>
          <w:rFonts w:ascii="Times New Roman" w:hAnsi="Times New Roman" w:cs="Times New Roman"/>
          <w:sz w:val="24"/>
          <w:szCs w:val="24"/>
        </w:rPr>
        <w:t xml:space="preserve">to </w:t>
      </w:r>
      <w:r w:rsidR="009C5801" w:rsidRPr="002D4FE9">
        <w:rPr>
          <w:rFonts w:ascii="Times New Roman" w:hAnsi="Times New Roman" w:cs="Times New Roman"/>
          <w:sz w:val="24"/>
          <w:szCs w:val="24"/>
        </w:rPr>
        <w:t xml:space="preserve">be credited or credited with the amounts </w:t>
      </w:r>
      <w:r w:rsidR="00D55041" w:rsidRPr="002D4FE9">
        <w:rPr>
          <w:rFonts w:ascii="Times New Roman" w:hAnsi="Times New Roman" w:cs="Times New Roman"/>
          <w:sz w:val="24"/>
          <w:szCs w:val="24"/>
        </w:rPr>
        <w:t xml:space="preserve">set out in </w:t>
      </w:r>
      <w:r w:rsidR="009C5801" w:rsidRPr="002D4FE9">
        <w:rPr>
          <w:rFonts w:ascii="Times New Roman" w:hAnsi="Times New Roman" w:cs="Times New Roman"/>
          <w:sz w:val="24"/>
          <w:szCs w:val="24"/>
        </w:rPr>
        <w:t xml:space="preserve">the </w:t>
      </w:r>
      <w:r w:rsidR="00D55041" w:rsidRPr="002D4FE9">
        <w:rPr>
          <w:rFonts w:ascii="Times New Roman" w:hAnsi="Times New Roman" w:cs="Times New Roman"/>
          <w:sz w:val="24"/>
          <w:szCs w:val="24"/>
        </w:rPr>
        <w:t>Direct</w:t>
      </w:r>
      <w:r w:rsidR="009C5801" w:rsidRPr="002D4FE9">
        <w:rPr>
          <w:rFonts w:ascii="Times New Roman" w:hAnsi="Times New Roman" w:cs="Times New Roman"/>
          <w:sz w:val="24"/>
          <w:szCs w:val="24"/>
        </w:rPr>
        <w:t xml:space="preserve"> Debit </w:t>
      </w:r>
      <w:r w:rsidR="00D55041" w:rsidRPr="002D4FE9">
        <w:rPr>
          <w:rFonts w:ascii="Times New Roman" w:hAnsi="Times New Roman" w:cs="Times New Roman"/>
          <w:sz w:val="24"/>
          <w:szCs w:val="24"/>
        </w:rPr>
        <w:t>Instructions</w:t>
      </w:r>
      <w:r w:rsidR="009C5801" w:rsidRPr="002D4FE9">
        <w:rPr>
          <w:rFonts w:ascii="Times New Roman" w:hAnsi="Times New Roman" w:cs="Times New Roman"/>
          <w:sz w:val="24"/>
          <w:szCs w:val="24"/>
        </w:rPr>
        <w:t xml:space="preserve">, issued by </w:t>
      </w:r>
      <w:r w:rsidR="00206BAC" w:rsidRPr="002D4FE9">
        <w:rPr>
          <w:rFonts w:ascii="Times New Roman" w:hAnsi="Times New Roman" w:cs="Times New Roman"/>
          <w:sz w:val="24"/>
          <w:szCs w:val="24"/>
        </w:rPr>
        <w:t xml:space="preserve">BRM/BETP </w:t>
      </w:r>
      <w:r w:rsidR="009C5801" w:rsidRPr="002D4FE9">
        <w:rPr>
          <w:rFonts w:ascii="Times New Roman" w:hAnsi="Times New Roman" w:cs="Times New Roman"/>
          <w:sz w:val="24"/>
          <w:szCs w:val="24"/>
        </w:rPr>
        <w:t xml:space="preserve">and debited with the amounts </w:t>
      </w:r>
      <w:r w:rsidR="00D55041" w:rsidRPr="002D4FE9">
        <w:rPr>
          <w:rFonts w:ascii="Times New Roman" w:hAnsi="Times New Roman" w:cs="Times New Roman"/>
          <w:sz w:val="24"/>
          <w:szCs w:val="24"/>
        </w:rPr>
        <w:t xml:space="preserve">set out </w:t>
      </w:r>
      <w:r w:rsidR="009C5801" w:rsidRPr="002D4FE9">
        <w:rPr>
          <w:rFonts w:ascii="Times New Roman" w:hAnsi="Times New Roman" w:cs="Times New Roman"/>
          <w:sz w:val="24"/>
          <w:szCs w:val="24"/>
        </w:rPr>
        <w:t xml:space="preserve">in the </w:t>
      </w:r>
      <w:r w:rsidR="00E85D06" w:rsidRPr="002D4FE9">
        <w:rPr>
          <w:rFonts w:ascii="Times New Roman" w:hAnsi="Times New Roman" w:cs="Times New Roman"/>
          <w:sz w:val="24"/>
          <w:szCs w:val="24"/>
        </w:rPr>
        <w:t>payment</w:t>
      </w:r>
      <w:r w:rsidR="009C5801" w:rsidRPr="002D4FE9">
        <w:rPr>
          <w:rFonts w:ascii="Times New Roman" w:hAnsi="Times New Roman" w:cs="Times New Roman"/>
          <w:sz w:val="24"/>
          <w:szCs w:val="24"/>
        </w:rPr>
        <w:t xml:space="preserve"> orders for the </w:t>
      </w:r>
      <w:r w:rsidR="00206BAC" w:rsidRPr="002D4FE9">
        <w:rPr>
          <w:rFonts w:ascii="Times New Roman" w:hAnsi="Times New Roman" w:cs="Times New Roman"/>
          <w:sz w:val="24"/>
          <w:szCs w:val="24"/>
        </w:rPr>
        <w:t xml:space="preserve">Bulgarian </w:t>
      </w:r>
      <w:r w:rsidR="009C5801" w:rsidRPr="002D4FE9">
        <w:rPr>
          <w:rFonts w:ascii="Times New Roman" w:hAnsi="Times New Roman" w:cs="Times New Roman"/>
          <w:sz w:val="24"/>
          <w:szCs w:val="24"/>
        </w:rPr>
        <w:t>Market.</w:t>
      </w:r>
    </w:p>
    <w:p w14:paraId="149E9B23" w14:textId="72820A3D" w:rsidR="001508BA" w:rsidRPr="002D4FE9" w:rsidRDefault="005851D8">
      <w:pPr>
        <w:pStyle w:val="ListParagraph"/>
        <w:numPr>
          <w:ilvl w:val="1"/>
          <w:numId w:val="3"/>
        </w:numPr>
        <w:tabs>
          <w:tab w:val="left" w:pos="942"/>
          <w:tab w:val="left" w:pos="945"/>
        </w:tabs>
        <w:spacing w:before="198" w:line="292" w:lineRule="auto"/>
        <w:jc w:val="both"/>
        <w:rPr>
          <w:rFonts w:ascii="Times New Roman" w:hAnsi="Times New Roman" w:cs="Times New Roman"/>
          <w:sz w:val="24"/>
          <w:szCs w:val="24"/>
        </w:rPr>
      </w:pPr>
      <w:r w:rsidRPr="002D4FE9">
        <w:rPr>
          <w:rFonts w:ascii="Times New Roman" w:hAnsi="Times New Roman" w:cs="Times New Roman"/>
          <w:b/>
          <w:sz w:val="24"/>
          <w:szCs w:val="24"/>
        </w:rPr>
        <w:t xml:space="preserve">Central Account </w:t>
      </w:r>
      <w:r w:rsidRPr="002D4FE9">
        <w:rPr>
          <w:rFonts w:ascii="Times New Roman" w:hAnsi="Times New Roman" w:cs="Times New Roman"/>
          <w:sz w:val="24"/>
          <w:szCs w:val="24"/>
        </w:rPr>
        <w:t xml:space="preserve">- the account opened with the Central Account Bank in the name of </w:t>
      </w:r>
      <w:r w:rsidR="00206BAC" w:rsidRPr="002D4FE9">
        <w:rPr>
          <w:rFonts w:ascii="Times New Roman" w:hAnsi="Times New Roman" w:cs="Times New Roman"/>
          <w:sz w:val="24"/>
          <w:szCs w:val="24"/>
        </w:rPr>
        <w:t>BRM/BETP</w:t>
      </w:r>
      <w:r w:rsidRPr="002D4FE9">
        <w:rPr>
          <w:rFonts w:ascii="Times New Roman" w:hAnsi="Times New Roman" w:cs="Times New Roman"/>
          <w:sz w:val="24"/>
          <w:szCs w:val="24"/>
        </w:rPr>
        <w:t xml:space="preserve">, which is to be credited or has been credited with the amounts stipulated in the Direct Debit Instructions issued by </w:t>
      </w:r>
      <w:r w:rsidR="00206BAC" w:rsidRPr="002D4FE9">
        <w:rPr>
          <w:rFonts w:ascii="Times New Roman" w:hAnsi="Times New Roman" w:cs="Times New Roman"/>
          <w:sz w:val="24"/>
          <w:szCs w:val="24"/>
        </w:rPr>
        <w:t xml:space="preserve">BRM/BETP </w:t>
      </w:r>
      <w:r w:rsidRPr="002D4FE9">
        <w:rPr>
          <w:rFonts w:ascii="Times New Roman" w:hAnsi="Times New Roman" w:cs="Times New Roman"/>
          <w:sz w:val="24"/>
          <w:szCs w:val="24"/>
        </w:rPr>
        <w:t xml:space="preserve">and debited with the amounts stipulated in the payment orders. This account is used for the collection and making of payments related to transactions concluded on the </w:t>
      </w:r>
      <w:r w:rsidR="00826665" w:rsidRPr="002D4FE9">
        <w:rPr>
          <w:rFonts w:ascii="Times New Roman" w:hAnsi="Times New Roman" w:cs="Times New Roman"/>
          <w:sz w:val="24"/>
          <w:szCs w:val="24"/>
        </w:rPr>
        <w:t>Romanian Market or on the Bulgarian Market, as the case may be</w:t>
      </w:r>
      <w:r w:rsidRPr="002D4FE9">
        <w:rPr>
          <w:rFonts w:ascii="Times New Roman" w:hAnsi="Times New Roman" w:cs="Times New Roman"/>
          <w:sz w:val="24"/>
          <w:szCs w:val="24"/>
        </w:rPr>
        <w:t>.</w:t>
      </w:r>
    </w:p>
    <w:p w14:paraId="62A74E33" w14:textId="5E0BD727" w:rsidR="00D315E5" w:rsidRPr="002D4FE9" w:rsidRDefault="005851D8" w:rsidP="00D315E5">
      <w:pPr>
        <w:pStyle w:val="ListParagraph"/>
        <w:numPr>
          <w:ilvl w:val="1"/>
          <w:numId w:val="3"/>
        </w:numPr>
        <w:tabs>
          <w:tab w:val="left" w:pos="942"/>
          <w:tab w:val="left" w:pos="945"/>
        </w:tabs>
        <w:spacing w:before="197" w:line="292" w:lineRule="auto"/>
        <w:ind w:right="116"/>
        <w:jc w:val="both"/>
        <w:rPr>
          <w:rFonts w:ascii="Times New Roman" w:hAnsi="Times New Roman" w:cs="Times New Roman"/>
          <w:sz w:val="24"/>
          <w:szCs w:val="24"/>
        </w:rPr>
      </w:pPr>
      <w:r w:rsidRPr="002D4FE9">
        <w:rPr>
          <w:rFonts w:ascii="Times New Roman" w:hAnsi="Times New Roman" w:cs="Times New Roman"/>
          <w:b/>
          <w:sz w:val="24"/>
          <w:szCs w:val="24"/>
        </w:rPr>
        <w:t xml:space="preserve">Direct Debit Agreement (DDA) - </w:t>
      </w:r>
      <w:r w:rsidRPr="002D4FE9">
        <w:rPr>
          <w:rFonts w:ascii="Times New Roman" w:hAnsi="Times New Roman" w:cs="Times New Roman"/>
          <w:sz w:val="24"/>
          <w:szCs w:val="24"/>
        </w:rPr>
        <w:t xml:space="preserve">an agreement between BRM and BCR as Collecting Institution, in accordance with the applicable national and European legislation on direct debiting, and the Collecting Institution's acceptance of BRM's use of the Direct Debit Instructions within a Direct Debit Scheme </w:t>
      </w:r>
      <w:r w:rsidR="00D315E5" w:rsidRPr="002D4FE9">
        <w:rPr>
          <w:rFonts w:ascii="Times New Roman" w:hAnsi="Times New Roman" w:cs="Times New Roman"/>
          <w:sz w:val="24"/>
          <w:szCs w:val="24"/>
        </w:rPr>
        <w:t>for the Romanian Market</w:t>
      </w:r>
      <w:r w:rsidR="007115C3" w:rsidRPr="002D4FE9">
        <w:rPr>
          <w:rFonts w:ascii="Times New Roman" w:hAnsi="Times New Roman" w:cs="Times New Roman"/>
          <w:sz w:val="24"/>
          <w:szCs w:val="24"/>
        </w:rPr>
        <w:t xml:space="preserve">,respectively </w:t>
      </w:r>
      <w:r w:rsidR="00D315E5" w:rsidRPr="002D4FE9">
        <w:rPr>
          <w:rFonts w:ascii="Times New Roman" w:hAnsi="Times New Roman" w:cs="Times New Roman"/>
          <w:sz w:val="24"/>
          <w:szCs w:val="24"/>
        </w:rPr>
        <w:t xml:space="preserve">the agreement between BETP and Unicredit as Collecting Institution, in accordance with the provisions of the applicable national and European legislation on direct debiting, as well as the acceptance of the Collecting Institution regarding the use by BETP of the Direct Debit Instructions </w:t>
      </w:r>
      <w:r w:rsidR="005F4D73" w:rsidRPr="002D4FE9">
        <w:rPr>
          <w:rFonts w:ascii="Times New Roman" w:hAnsi="Times New Roman" w:cs="Times New Roman"/>
          <w:sz w:val="24"/>
          <w:szCs w:val="24"/>
        </w:rPr>
        <w:t>in a Direct Debit Scheme for the Bulgarian Market.</w:t>
      </w:r>
    </w:p>
    <w:p w14:paraId="23B25127" w14:textId="0749EA75" w:rsidR="001508BA" w:rsidRPr="002D4FE9" w:rsidRDefault="001508BA" w:rsidP="00A13F9F">
      <w:pPr>
        <w:pStyle w:val="ListParagraph"/>
        <w:tabs>
          <w:tab w:val="left" w:pos="942"/>
          <w:tab w:val="left" w:pos="945"/>
        </w:tabs>
        <w:spacing w:before="197" w:line="292" w:lineRule="auto"/>
        <w:ind w:right="116" w:firstLine="0"/>
        <w:jc w:val="left"/>
        <w:rPr>
          <w:rFonts w:ascii="Times New Roman" w:hAnsi="Times New Roman" w:cs="Times New Roman"/>
          <w:sz w:val="24"/>
          <w:szCs w:val="24"/>
        </w:rPr>
      </w:pPr>
    </w:p>
    <w:p w14:paraId="0AE00AEE" w14:textId="77777777" w:rsidR="001508BA" w:rsidRPr="002D4FE9" w:rsidRDefault="005851D8">
      <w:pPr>
        <w:pStyle w:val="ListParagraph"/>
        <w:numPr>
          <w:ilvl w:val="1"/>
          <w:numId w:val="3"/>
        </w:numPr>
        <w:tabs>
          <w:tab w:val="left" w:pos="945"/>
        </w:tabs>
        <w:spacing w:before="201"/>
        <w:ind w:right="0"/>
        <w:rPr>
          <w:rFonts w:ascii="Times New Roman" w:hAnsi="Times New Roman" w:cs="Times New Roman"/>
          <w:sz w:val="24"/>
          <w:szCs w:val="24"/>
        </w:rPr>
      </w:pPr>
      <w:r w:rsidRPr="002D4FE9">
        <w:rPr>
          <w:rFonts w:ascii="Times New Roman" w:hAnsi="Times New Roman" w:cs="Times New Roman"/>
          <w:b/>
          <w:sz w:val="24"/>
          <w:szCs w:val="24"/>
        </w:rPr>
        <w:t xml:space="preserve">Escrow Account </w:t>
      </w:r>
      <w:r w:rsidRPr="002D4FE9">
        <w:rPr>
          <w:rFonts w:ascii="Times New Roman" w:hAnsi="Times New Roman" w:cs="Times New Roman"/>
          <w:sz w:val="24"/>
          <w:szCs w:val="24"/>
        </w:rPr>
        <w:t xml:space="preserve">- the collateral deposit account opened by the Participant with the </w:t>
      </w:r>
      <w:r w:rsidRPr="002D4FE9">
        <w:rPr>
          <w:rFonts w:ascii="Times New Roman" w:hAnsi="Times New Roman" w:cs="Times New Roman"/>
          <w:spacing w:val="-2"/>
          <w:sz w:val="24"/>
          <w:szCs w:val="24"/>
        </w:rPr>
        <w:t xml:space="preserve">Escrow </w:t>
      </w:r>
      <w:r w:rsidRPr="002D4FE9">
        <w:rPr>
          <w:rFonts w:ascii="Times New Roman" w:hAnsi="Times New Roman" w:cs="Times New Roman"/>
          <w:sz w:val="24"/>
          <w:szCs w:val="24"/>
        </w:rPr>
        <w:t>Agent</w:t>
      </w:r>
      <w:r w:rsidRPr="002D4FE9">
        <w:rPr>
          <w:rFonts w:ascii="Times New Roman" w:hAnsi="Times New Roman" w:cs="Times New Roman"/>
          <w:spacing w:val="-2"/>
          <w:sz w:val="24"/>
          <w:szCs w:val="24"/>
        </w:rPr>
        <w:t>.</w:t>
      </w:r>
    </w:p>
    <w:p w14:paraId="5010040F" w14:textId="77777777" w:rsidR="001508BA" w:rsidRPr="002D4FE9" w:rsidRDefault="001508BA">
      <w:pPr>
        <w:pStyle w:val="BodyText"/>
        <w:spacing w:before="17"/>
        <w:rPr>
          <w:rFonts w:ascii="Times New Roman" w:hAnsi="Times New Roman" w:cs="Times New Roman"/>
          <w:sz w:val="24"/>
          <w:szCs w:val="24"/>
        </w:rPr>
      </w:pPr>
    </w:p>
    <w:p w14:paraId="117884C0" w14:textId="4D59B7D3" w:rsidR="001508BA" w:rsidRPr="002D4FE9" w:rsidRDefault="005851D8">
      <w:pPr>
        <w:pStyle w:val="ListParagraph"/>
        <w:numPr>
          <w:ilvl w:val="1"/>
          <w:numId w:val="3"/>
        </w:numPr>
        <w:tabs>
          <w:tab w:val="left" w:pos="942"/>
          <w:tab w:val="left" w:pos="945"/>
        </w:tabs>
        <w:spacing w:line="292" w:lineRule="auto"/>
        <w:ind w:right="116"/>
        <w:jc w:val="both"/>
        <w:rPr>
          <w:rFonts w:ascii="Times New Roman" w:hAnsi="Times New Roman" w:cs="Times New Roman"/>
          <w:sz w:val="24"/>
          <w:szCs w:val="24"/>
        </w:rPr>
      </w:pPr>
      <w:r w:rsidRPr="002D4FE9">
        <w:rPr>
          <w:rFonts w:ascii="Times New Roman" w:hAnsi="Times New Roman" w:cs="Times New Roman"/>
          <w:b/>
          <w:sz w:val="24"/>
          <w:szCs w:val="24"/>
        </w:rPr>
        <w:t xml:space="preserve">Direct debiting </w:t>
      </w:r>
      <w:r w:rsidRPr="002D4FE9">
        <w:rPr>
          <w:rFonts w:ascii="Times New Roman" w:hAnsi="Times New Roman" w:cs="Times New Roman"/>
          <w:sz w:val="24"/>
          <w:szCs w:val="24"/>
        </w:rPr>
        <w:t xml:space="preserve">- a method of payment of an amount of money agreed between the purchasing MC and the BRM, which consists in the preauthorized debiting of the purchasing MC account by the Paying Institution based on the provisions of the Direct Debit Mandate, upon the request of the </w:t>
      </w:r>
      <w:r w:rsidR="005F4D73" w:rsidRPr="002D4FE9">
        <w:rPr>
          <w:rFonts w:ascii="Times New Roman" w:hAnsi="Times New Roman" w:cs="Times New Roman"/>
          <w:sz w:val="24"/>
          <w:szCs w:val="24"/>
        </w:rPr>
        <w:t xml:space="preserve">BRM/BETP </w:t>
      </w:r>
      <w:r w:rsidRPr="002D4FE9">
        <w:rPr>
          <w:rFonts w:ascii="Times New Roman" w:hAnsi="Times New Roman" w:cs="Times New Roman"/>
          <w:sz w:val="24"/>
          <w:szCs w:val="24"/>
        </w:rPr>
        <w:t xml:space="preserve">and the corresponding crediting of the </w:t>
      </w:r>
      <w:r w:rsidR="005F4D73" w:rsidRPr="002D4FE9">
        <w:rPr>
          <w:rFonts w:ascii="Times New Roman" w:hAnsi="Times New Roman" w:cs="Times New Roman"/>
          <w:sz w:val="24"/>
          <w:szCs w:val="24"/>
        </w:rPr>
        <w:t>BRM/BETP</w:t>
      </w:r>
      <w:r w:rsidRPr="002D4FE9">
        <w:rPr>
          <w:rFonts w:ascii="Times New Roman" w:hAnsi="Times New Roman" w:cs="Times New Roman"/>
          <w:sz w:val="24"/>
          <w:szCs w:val="24"/>
        </w:rPr>
        <w:t xml:space="preserve"> account by the Central Account Bank based on the Direct Debit Agreement; </w:t>
      </w:r>
    </w:p>
    <w:p w14:paraId="5789704C" w14:textId="2A6897E2" w:rsidR="001508BA" w:rsidRPr="002D4FE9" w:rsidRDefault="005851D8">
      <w:pPr>
        <w:pStyle w:val="ListParagraph"/>
        <w:numPr>
          <w:ilvl w:val="1"/>
          <w:numId w:val="3"/>
        </w:numPr>
        <w:tabs>
          <w:tab w:val="left" w:pos="942"/>
          <w:tab w:val="left" w:pos="945"/>
        </w:tabs>
        <w:spacing w:before="197" w:line="273" w:lineRule="auto"/>
        <w:ind w:right="124"/>
        <w:jc w:val="both"/>
        <w:rPr>
          <w:rFonts w:ascii="Times New Roman" w:hAnsi="Times New Roman" w:cs="Times New Roman"/>
          <w:sz w:val="24"/>
          <w:szCs w:val="24"/>
        </w:rPr>
      </w:pPr>
      <w:r w:rsidRPr="002D4FE9">
        <w:rPr>
          <w:rFonts w:ascii="Times New Roman" w:hAnsi="Times New Roman" w:cs="Times New Roman"/>
          <w:b/>
          <w:sz w:val="24"/>
          <w:szCs w:val="24"/>
        </w:rPr>
        <w:t xml:space="preserve">Paying Institution </w:t>
      </w:r>
      <w:r w:rsidRPr="002D4FE9">
        <w:rPr>
          <w:rFonts w:ascii="Times New Roman" w:hAnsi="Times New Roman" w:cs="Times New Roman"/>
          <w:sz w:val="24"/>
          <w:szCs w:val="24"/>
        </w:rPr>
        <w:t>- the credit institution with which the Participant has opened the current account to be debited or has been debited with the amount specified in the Direct Debit Instruction.</w:t>
      </w:r>
    </w:p>
    <w:p w14:paraId="4EA5F670" w14:textId="3E66BE68" w:rsidR="001508BA" w:rsidRPr="002D4FE9" w:rsidRDefault="005851D8">
      <w:pPr>
        <w:pStyle w:val="ListParagraph"/>
        <w:numPr>
          <w:ilvl w:val="1"/>
          <w:numId w:val="3"/>
        </w:numPr>
        <w:tabs>
          <w:tab w:val="left" w:pos="942"/>
          <w:tab w:val="left" w:pos="945"/>
        </w:tabs>
        <w:spacing w:before="201" w:line="292" w:lineRule="auto"/>
        <w:ind w:right="113"/>
        <w:jc w:val="both"/>
        <w:rPr>
          <w:rFonts w:ascii="Times New Roman" w:hAnsi="Times New Roman" w:cs="Times New Roman"/>
          <w:b/>
          <w:sz w:val="24"/>
          <w:szCs w:val="24"/>
        </w:rPr>
      </w:pPr>
      <w:r w:rsidRPr="002D4FE9">
        <w:rPr>
          <w:rFonts w:ascii="Times New Roman" w:hAnsi="Times New Roman" w:cs="Times New Roman"/>
          <w:b/>
          <w:sz w:val="24"/>
          <w:szCs w:val="24"/>
        </w:rPr>
        <w:t xml:space="preserve">Direct Debit Instruction (DDI) </w:t>
      </w:r>
      <w:r w:rsidRPr="002D4FE9">
        <w:rPr>
          <w:rFonts w:ascii="Times New Roman" w:hAnsi="Times New Roman" w:cs="Times New Roman"/>
          <w:sz w:val="24"/>
          <w:szCs w:val="24"/>
        </w:rPr>
        <w:t xml:space="preserve">- a direct debit payment instruction issued by </w:t>
      </w:r>
      <w:r w:rsidR="005F4D73" w:rsidRPr="002D4FE9">
        <w:rPr>
          <w:rFonts w:ascii="Times New Roman" w:hAnsi="Times New Roman" w:cs="Times New Roman"/>
          <w:sz w:val="24"/>
          <w:szCs w:val="24"/>
        </w:rPr>
        <w:t xml:space="preserve">BRM/BETP </w:t>
      </w:r>
      <w:r w:rsidRPr="002D4FE9">
        <w:rPr>
          <w:rFonts w:ascii="Times New Roman" w:hAnsi="Times New Roman" w:cs="Times New Roman"/>
          <w:sz w:val="24"/>
          <w:szCs w:val="24"/>
        </w:rPr>
        <w:t xml:space="preserve">to the Central Account Bank where </w:t>
      </w:r>
      <w:r w:rsidR="005F4D73" w:rsidRPr="002D4FE9">
        <w:rPr>
          <w:rFonts w:ascii="Times New Roman" w:hAnsi="Times New Roman" w:cs="Times New Roman"/>
          <w:sz w:val="24"/>
          <w:szCs w:val="24"/>
        </w:rPr>
        <w:t xml:space="preserve">BRM/BETP </w:t>
      </w:r>
      <w:r w:rsidRPr="002D4FE9">
        <w:rPr>
          <w:rFonts w:ascii="Times New Roman" w:hAnsi="Times New Roman" w:cs="Times New Roman"/>
          <w:sz w:val="24"/>
          <w:szCs w:val="24"/>
        </w:rPr>
        <w:t xml:space="preserve">has opened the Central Account to be credited or has been credited by the paying institution where the MC has opened the current account to be debited or has been debited with the amount specified in the respective </w:t>
      </w:r>
      <w:r w:rsidRPr="002D4FE9">
        <w:rPr>
          <w:rFonts w:ascii="Times New Roman" w:hAnsi="Times New Roman" w:cs="Times New Roman"/>
          <w:spacing w:val="-2"/>
          <w:sz w:val="24"/>
          <w:szCs w:val="24"/>
        </w:rPr>
        <w:t xml:space="preserve">Direct </w:t>
      </w:r>
      <w:r w:rsidRPr="002D4FE9">
        <w:rPr>
          <w:rFonts w:ascii="Times New Roman" w:hAnsi="Times New Roman" w:cs="Times New Roman"/>
          <w:sz w:val="24"/>
          <w:szCs w:val="24"/>
        </w:rPr>
        <w:t>Debit Instruction</w:t>
      </w:r>
      <w:r w:rsidRPr="002D4FE9">
        <w:rPr>
          <w:rFonts w:ascii="Times New Roman" w:hAnsi="Times New Roman" w:cs="Times New Roman"/>
          <w:b/>
          <w:spacing w:val="-2"/>
          <w:sz w:val="24"/>
          <w:szCs w:val="24"/>
        </w:rPr>
        <w:t>.</w:t>
      </w:r>
    </w:p>
    <w:p w14:paraId="2F38860C" w14:textId="04591F4C" w:rsidR="001508BA" w:rsidRPr="002D4FE9" w:rsidRDefault="005851D8">
      <w:pPr>
        <w:pStyle w:val="ListParagraph"/>
        <w:numPr>
          <w:ilvl w:val="1"/>
          <w:numId w:val="3"/>
        </w:numPr>
        <w:tabs>
          <w:tab w:val="left" w:pos="942"/>
          <w:tab w:val="left" w:pos="945"/>
        </w:tabs>
        <w:spacing w:before="75" w:line="292" w:lineRule="auto"/>
        <w:ind w:right="119"/>
        <w:jc w:val="both"/>
        <w:rPr>
          <w:rFonts w:ascii="Times New Roman" w:hAnsi="Times New Roman" w:cs="Times New Roman"/>
          <w:sz w:val="24"/>
          <w:szCs w:val="24"/>
        </w:rPr>
      </w:pPr>
      <w:r w:rsidRPr="002D4FE9">
        <w:rPr>
          <w:rFonts w:ascii="Times New Roman" w:hAnsi="Times New Roman" w:cs="Times New Roman"/>
          <w:sz w:val="24"/>
          <w:szCs w:val="24"/>
        </w:rPr>
        <w:t>Direct</w:t>
      </w:r>
      <w:r w:rsidRPr="002D4FE9">
        <w:rPr>
          <w:rFonts w:ascii="Times New Roman" w:hAnsi="Times New Roman" w:cs="Times New Roman"/>
          <w:b/>
          <w:sz w:val="24"/>
          <w:szCs w:val="24"/>
        </w:rPr>
        <w:t xml:space="preserve"> Debit Mandate - </w:t>
      </w:r>
      <w:r w:rsidRPr="002D4FE9">
        <w:rPr>
          <w:rFonts w:ascii="Times New Roman" w:hAnsi="Times New Roman" w:cs="Times New Roman"/>
          <w:sz w:val="24"/>
          <w:szCs w:val="24"/>
        </w:rPr>
        <w:t xml:space="preserve">a document that satisfies the legal requirements and by which a Participant grants a permanent but revocable authorization to </w:t>
      </w:r>
      <w:r w:rsidR="005F4D73" w:rsidRPr="002D4FE9">
        <w:rPr>
          <w:rFonts w:ascii="Times New Roman" w:hAnsi="Times New Roman" w:cs="Times New Roman"/>
          <w:sz w:val="24"/>
          <w:szCs w:val="24"/>
        </w:rPr>
        <w:t xml:space="preserve">BRM/BETP </w:t>
      </w:r>
      <w:r w:rsidRPr="002D4FE9">
        <w:rPr>
          <w:rFonts w:ascii="Times New Roman" w:hAnsi="Times New Roman" w:cs="Times New Roman"/>
          <w:sz w:val="24"/>
          <w:szCs w:val="24"/>
        </w:rPr>
        <w:t>to issue Direct Debit Instructions on its current account opened with the Paying Institution and, respectively, the right of the Paying Institution to debit its current account with the amount provided in the Direct Debit Instructions issued by BRM/BETP.</w:t>
      </w:r>
    </w:p>
    <w:p w14:paraId="267B4F2E" w14:textId="49F71DD3" w:rsidR="001508BA" w:rsidRPr="002D4FE9" w:rsidRDefault="005851D8">
      <w:pPr>
        <w:pStyle w:val="ListParagraph"/>
        <w:numPr>
          <w:ilvl w:val="1"/>
          <w:numId w:val="3"/>
        </w:numPr>
        <w:tabs>
          <w:tab w:val="left" w:pos="942"/>
          <w:tab w:val="left" w:pos="945"/>
        </w:tabs>
        <w:spacing w:before="199" w:line="292" w:lineRule="auto"/>
        <w:ind w:right="121"/>
        <w:jc w:val="both"/>
        <w:rPr>
          <w:rFonts w:ascii="Times New Roman" w:hAnsi="Times New Roman" w:cs="Times New Roman"/>
          <w:sz w:val="24"/>
          <w:szCs w:val="24"/>
        </w:rPr>
      </w:pPr>
      <w:r w:rsidRPr="002D4FE9">
        <w:rPr>
          <w:rFonts w:ascii="Times New Roman" w:hAnsi="Times New Roman" w:cs="Times New Roman"/>
          <w:b/>
          <w:sz w:val="24"/>
          <w:szCs w:val="24"/>
        </w:rPr>
        <w:t>Letter of Bank Guarantee (SGB</w:t>
      </w:r>
      <w:r w:rsidRPr="002D4FE9">
        <w:rPr>
          <w:rFonts w:ascii="Times New Roman" w:hAnsi="Times New Roman" w:cs="Times New Roman"/>
          <w:sz w:val="24"/>
          <w:szCs w:val="24"/>
        </w:rPr>
        <w:t xml:space="preserve">) - the financial instrument by which a payment guarantee is constituted in favor of </w:t>
      </w:r>
      <w:r w:rsidR="005F4D73" w:rsidRPr="002D4FE9">
        <w:rPr>
          <w:rFonts w:ascii="Times New Roman" w:hAnsi="Times New Roman" w:cs="Times New Roman"/>
          <w:sz w:val="24"/>
          <w:szCs w:val="24"/>
        </w:rPr>
        <w:t xml:space="preserve">BRM/BETP </w:t>
      </w:r>
      <w:r w:rsidRPr="002D4FE9">
        <w:rPr>
          <w:rFonts w:ascii="Times New Roman" w:hAnsi="Times New Roman" w:cs="Times New Roman"/>
          <w:sz w:val="24"/>
          <w:szCs w:val="24"/>
        </w:rPr>
        <w:t>by the Participant, in accordance with the provisions of this Contract.</w:t>
      </w:r>
    </w:p>
    <w:p w14:paraId="639962DD" w14:textId="77777777" w:rsidR="001508BA" w:rsidRPr="002D4FE9" w:rsidRDefault="001508BA">
      <w:pPr>
        <w:pStyle w:val="BodyText"/>
        <w:spacing w:before="7"/>
        <w:rPr>
          <w:rFonts w:ascii="Times New Roman" w:hAnsi="Times New Roman" w:cs="Times New Roman"/>
          <w:sz w:val="24"/>
          <w:szCs w:val="24"/>
        </w:rPr>
      </w:pPr>
    </w:p>
    <w:p w14:paraId="0E72993F" w14:textId="77777777" w:rsidR="001508BA" w:rsidRPr="002D4FE9" w:rsidRDefault="005851D8">
      <w:pPr>
        <w:pStyle w:val="BodyText"/>
        <w:spacing w:before="1" w:line="295" w:lineRule="auto"/>
        <w:ind w:left="100"/>
        <w:rPr>
          <w:rFonts w:ascii="Times New Roman" w:hAnsi="Times New Roman" w:cs="Times New Roman"/>
          <w:sz w:val="24"/>
          <w:szCs w:val="24"/>
        </w:rPr>
      </w:pPr>
      <w:r w:rsidRPr="002D4FE9">
        <w:rPr>
          <w:rFonts w:ascii="Times New Roman" w:hAnsi="Times New Roman" w:cs="Times New Roman"/>
          <w:sz w:val="24"/>
          <w:szCs w:val="24"/>
        </w:rPr>
        <w:t>All other capitalized terms or expressions shall have the meaning as defined in the Clearing, Settlement and Risk Management Rules of the Romanian Stock Exchange as Central Counterparty</w:t>
      </w:r>
    </w:p>
    <w:p w14:paraId="5D6DBB02" w14:textId="77777777" w:rsidR="001508BA" w:rsidRPr="002D4FE9" w:rsidRDefault="001508BA">
      <w:pPr>
        <w:pStyle w:val="BodyText"/>
        <w:rPr>
          <w:rFonts w:ascii="Times New Roman" w:hAnsi="Times New Roman" w:cs="Times New Roman"/>
          <w:sz w:val="24"/>
          <w:szCs w:val="24"/>
        </w:rPr>
      </w:pPr>
    </w:p>
    <w:p w14:paraId="55AC339C" w14:textId="77777777" w:rsidR="001508BA" w:rsidRPr="002D4FE9" w:rsidRDefault="001508BA">
      <w:pPr>
        <w:pStyle w:val="BodyText"/>
        <w:spacing w:before="160"/>
        <w:rPr>
          <w:rFonts w:ascii="Times New Roman" w:hAnsi="Times New Roman" w:cs="Times New Roman"/>
          <w:sz w:val="24"/>
          <w:szCs w:val="24"/>
        </w:rPr>
      </w:pPr>
    </w:p>
    <w:p w14:paraId="5C3C54A4" w14:textId="77777777" w:rsidR="004A5638" w:rsidRPr="002D4FE9" w:rsidRDefault="004A5638">
      <w:pPr>
        <w:pStyle w:val="BodyText"/>
        <w:spacing w:before="160"/>
        <w:rPr>
          <w:rFonts w:ascii="Times New Roman" w:hAnsi="Times New Roman" w:cs="Times New Roman"/>
          <w:sz w:val="24"/>
          <w:szCs w:val="24"/>
        </w:rPr>
      </w:pPr>
    </w:p>
    <w:p w14:paraId="2A140737" w14:textId="77777777" w:rsidR="004A5638" w:rsidRPr="002D4FE9" w:rsidRDefault="004A5638">
      <w:pPr>
        <w:pStyle w:val="BodyText"/>
        <w:spacing w:before="160"/>
        <w:rPr>
          <w:rFonts w:ascii="Times New Roman" w:hAnsi="Times New Roman" w:cs="Times New Roman"/>
          <w:sz w:val="24"/>
          <w:szCs w:val="24"/>
        </w:rPr>
      </w:pPr>
    </w:p>
    <w:p w14:paraId="1A27DD62" w14:textId="77777777" w:rsidR="004A5638" w:rsidRPr="002D4FE9" w:rsidRDefault="004A5638">
      <w:pPr>
        <w:pStyle w:val="BodyText"/>
        <w:spacing w:before="160"/>
        <w:rPr>
          <w:rFonts w:ascii="Times New Roman" w:hAnsi="Times New Roman" w:cs="Times New Roman"/>
          <w:sz w:val="24"/>
          <w:szCs w:val="24"/>
        </w:rPr>
      </w:pPr>
    </w:p>
    <w:p w14:paraId="63185FAC" w14:textId="77777777" w:rsidR="004A5638" w:rsidRPr="002D4FE9" w:rsidRDefault="004A5638">
      <w:pPr>
        <w:pStyle w:val="BodyText"/>
        <w:spacing w:before="160"/>
        <w:rPr>
          <w:rFonts w:ascii="Times New Roman" w:hAnsi="Times New Roman" w:cs="Times New Roman"/>
          <w:sz w:val="24"/>
          <w:szCs w:val="24"/>
        </w:rPr>
      </w:pPr>
    </w:p>
    <w:p w14:paraId="6365DEF5" w14:textId="77777777" w:rsidR="004A5638" w:rsidRPr="002D4FE9" w:rsidRDefault="004A5638">
      <w:pPr>
        <w:pStyle w:val="BodyText"/>
        <w:spacing w:before="160"/>
        <w:rPr>
          <w:rFonts w:ascii="Times New Roman" w:hAnsi="Times New Roman" w:cs="Times New Roman"/>
          <w:sz w:val="24"/>
          <w:szCs w:val="24"/>
        </w:rPr>
      </w:pPr>
    </w:p>
    <w:p w14:paraId="3C556CC6" w14:textId="77777777" w:rsidR="004A5638" w:rsidRPr="002D4FE9" w:rsidRDefault="004A5638">
      <w:pPr>
        <w:pStyle w:val="BodyText"/>
        <w:spacing w:before="160"/>
        <w:rPr>
          <w:rFonts w:ascii="Times New Roman" w:hAnsi="Times New Roman" w:cs="Times New Roman"/>
          <w:sz w:val="24"/>
          <w:szCs w:val="24"/>
        </w:rPr>
      </w:pPr>
    </w:p>
    <w:p w14:paraId="4EBAE222" w14:textId="77777777" w:rsidR="004A5638" w:rsidRPr="002D4FE9" w:rsidRDefault="004A5638">
      <w:pPr>
        <w:pStyle w:val="BodyText"/>
        <w:spacing w:before="160"/>
        <w:rPr>
          <w:rFonts w:ascii="Times New Roman" w:hAnsi="Times New Roman" w:cs="Times New Roman"/>
          <w:sz w:val="24"/>
          <w:szCs w:val="24"/>
        </w:rPr>
      </w:pPr>
    </w:p>
    <w:p w14:paraId="4A44D97D" w14:textId="77777777" w:rsidR="001508BA" w:rsidRPr="002D4FE9" w:rsidRDefault="005851D8">
      <w:pPr>
        <w:pStyle w:val="Heading2"/>
        <w:rPr>
          <w:rFonts w:ascii="Times New Roman" w:hAnsi="Times New Roman" w:cs="Times New Roman"/>
          <w:sz w:val="24"/>
          <w:szCs w:val="24"/>
        </w:rPr>
      </w:pPr>
      <w:r w:rsidRPr="002D4FE9">
        <w:rPr>
          <w:rFonts w:ascii="Times New Roman" w:hAnsi="Times New Roman" w:cs="Times New Roman"/>
          <w:spacing w:val="-2"/>
          <w:sz w:val="24"/>
          <w:szCs w:val="24"/>
        </w:rPr>
        <w:t xml:space="preserve">Direct </w:t>
      </w:r>
      <w:r w:rsidRPr="002D4FE9">
        <w:rPr>
          <w:rFonts w:ascii="Times New Roman" w:hAnsi="Times New Roman" w:cs="Times New Roman"/>
          <w:sz w:val="24"/>
          <w:szCs w:val="24"/>
        </w:rPr>
        <w:t>debit</w:t>
      </w:r>
    </w:p>
    <w:p w14:paraId="4E5866E0" w14:textId="77777777" w:rsidR="001508BA" w:rsidRPr="002D4FE9" w:rsidRDefault="001508BA">
      <w:pPr>
        <w:pStyle w:val="BodyText"/>
        <w:spacing w:before="8"/>
        <w:rPr>
          <w:rFonts w:ascii="Times New Roman" w:hAnsi="Times New Roman" w:cs="Times New Roman"/>
          <w:b/>
          <w:sz w:val="24"/>
          <w:szCs w:val="24"/>
        </w:rPr>
      </w:pPr>
    </w:p>
    <w:p w14:paraId="306F90BE" w14:textId="00554CBC" w:rsidR="001508BA" w:rsidRPr="002D4FE9" w:rsidRDefault="005851D8">
      <w:pPr>
        <w:pStyle w:val="ListParagraph"/>
        <w:numPr>
          <w:ilvl w:val="0"/>
          <w:numId w:val="2"/>
        </w:numPr>
        <w:tabs>
          <w:tab w:val="left" w:pos="818"/>
          <w:tab w:val="left" w:pos="820"/>
        </w:tabs>
        <w:spacing w:line="276" w:lineRule="auto"/>
        <w:ind w:right="119"/>
        <w:jc w:val="both"/>
        <w:rPr>
          <w:rFonts w:ascii="Times New Roman" w:hAnsi="Times New Roman" w:cs="Times New Roman"/>
          <w:sz w:val="24"/>
          <w:szCs w:val="24"/>
        </w:rPr>
      </w:pPr>
      <w:r w:rsidRPr="002D4FE9">
        <w:rPr>
          <w:rFonts w:ascii="Times New Roman" w:hAnsi="Times New Roman" w:cs="Times New Roman"/>
          <w:sz w:val="24"/>
          <w:szCs w:val="24"/>
        </w:rPr>
        <w:t xml:space="preserve">The MC shall enter into a Direct Debit Mandate for the benefit of </w:t>
      </w:r>
      <w:r w:rsidR="005F4D73" w:rsidRPr="002D4FE9">
        <w:rPr>
          <w:rFonts w:ascii="Times New Roman" w:hAnsi="Times New Roman" w:cs="Times New Roman"/>
          <w:sz w:val="24"/>
          <w:szCs w:val="24"/>
        </w:rPr>
        <w:t xml:space="preserve">BRM/BETP </w:t>
      </w:r>
      <w:r w:rsidRPr="002D4FE9">
        <w:rPr>
          <w:rFonts w:ascii="Times New Roman" w:hAnsi="Times New Roman" w:cs="Times New Roman"/>
          <w:sz w:val="24"/>
          <w:szCs w:val="24"/>
        </w:rPr>
        <w:t xml:space="preserve">which is the basis on which the MC bank, as Paying Institution, shall debit the MC's </w:t>
      </w:r>
      <w:r w:rsidR="009D143B" w:rsidRPr="002D4FE9">
        <w:rPr>
          <w:rFonts w:ascii="Times New Roman" w:hAnsi="Times New Roman" w:cs="Times New Roman"/>
          <w:sz w:val="24"/>
          <w:szCs w:val="24"/>
        </w:rPr>
        <w:t xml:space="preserve">Cash Account </w:t>
      </w:r>
      <w:r w:rsidRPr="002D4FE9">
        <w:rPr>
          <w:rFonts w:ascii="Times New Roman" w:hAnsi="Times New Roman" w:cs="Times New Roman"/>
          <w:sz w:val="24"/>
          <w:szCs w:val="24"/>
        </w:rPr>
        <w:t xml:space="preserve">with the amount provided for in each Direct Debit Instruction issued by </w:t>
      </w:r>
      <w:r w:rsidR="00494ED4" w:rsidRPr="002D4FE9">
        <w:rPr>
          <w:rFonts w:ascii="Times New Roman" w:hAnsi="Times New Roman" w:cs="Times New Roman"/>
          <w:sz w:val="24"/>
          <w:szCs w:val="24"/>
        </w:rPr>
        <w:t xml:space="preserve">BRM/BETP </w:t>
      </w:r>
      <w:r w:rsidRPr="002D4FE9">
        <w:rPr>
          <w:rFonts w:ascii="Times New Roman" w:hAnsi="Times New Roman" w:cs="Times New Roman"/>
          <w:sz w:val="24"/>
          <w:szCs w:val="24"/>
        </w:rPr>
        <w:t>and which shall be made available to the Central Account Bank upon its request.</w:t>
      </w:r>
    </w:p>
    <w:p w14:paraId="6F3F35B9" w14:textId="51717279" w:rsidR="001508BA" w:rsidRPr="002D4FE9" w:rsidRDefault="005851D8" w:rsidP="00A13F9F">
      <w:pPr>
        <w:pStyle w:val="ListParagraph"/>
        <w:numPr>
          <w:ilvl w:val="0"/>
          <w:numId w:val="2"/>
        </w:numPr>
        <w:tabs>
          <w:tab w:val="left" w:pos="818"/>
          <w:tab w:val="left" w:pos="820"/>
        </w:tabs>
        <w:spacing w:before="8" w:line="276" w:lineRule="auto"/>
        <w:ind w:right="119"/>
        <w:jc w:val="both"/>
        <w:rPr>
          <w:rFonts w:ascii="Times New Roman" w:hAnsi="Times New Roman" w:cs="Times New Roman"/>
          <w:sz w:val="24"/>
          <w:szCs w:val="24"/>
        </w:rPr>
      </w:pPr>
      <w:r w:rsidRPr="002D4FE9">
        <w:rPr>
          <w:rFonts w:ascii="Times New Roman" w:hAnsi="Times New Roman" w:cs="Times New Roman"/>
          <w:sz w:val="24"/>
          <w:szCs w:val="24"/>
        </w:rPr>
        <w:t xml:space="preserve">Direct debiting will </w:t>
      </w:r>
      <w:r w:rsidR="00494ED4" w:rsidRPr="002D4FE9">
        <w:rPr>
          <w:rFonts w:ascii="Times New Roman" w:hAnsi="Times New Roman" w:cs="Times New Roman"/>
          <w:sz w:val="24"/>
          <w:szCs w:val="24"/>
        </w:rPr>
        <w:t xml:space="preserve">also </w:t>
      </w:r>
      <w:r w:rsidRPr="002D4FE9">
        <w:rPr>
          <w:rFonts w:ascii="Times New Roman" w:hAnsi="Times New Roman" w:cs="Times New Roman"/>
          <w:sz w:val="24"/>
          <w:szCs w:val="24"/>
        </w:rPr>
        <w:t xml:space="preserve">be performed for Margin Call. </w:t>
      </w:r>
    </w:p>
    <w:p w14:paraId="4C315FDC" w14:textId="77777777" w:rsidR="002D4FE9" w:rsidRPr="002D4FE9" w:rsidRDefault="002D4FE9" w:rsidP="002D4FE9">
      <w:pPr>
        <w:tabs>
          <w:tab w:val="left" w:pos="818"/>
          <w:tab w:val="left" w:pos="820"/>
        </w:tabs>
        <w:spacing w:before="8" w:line="276" w:lineRule="auto"/>
        <w:ind w:right="119"/>
        <w:jc w:val="both"/>
        <w:rPr>
          <w:rFonts w:ascii="Times New Roman" w:hAnsi="Times New Roman" w:cs="Times New Roman"/>
          <w:sz w:val="24"/>
          <w:szCs w:val="24"/>
        </w:rPr>
      </w:pPr>
    </w:p>
    <w:p w14:paraId="66FCF157" w14:textId="77777777" w:rsidR="001508BA" w:rsidRPr="002D4FE9" w:rsidRDefault="005851D8">
      <w:pPr>
        <w:pStyle w:val="Heading2"/>
        <w:rPr>
          <w:rFonts w:ascii="Times New Roman" w:hAnsi="Times New Roman" w:cs="Times New Roman"/>
          <w:sz w:val="24"/>
          <w:szCs w:val="24"/>
        </w:rPr>
      </w:pPr>
      <w:r w:rsidRPr="002D4FE9">
        <w:rPr>
          <w:rFonts w:ascii="Times New Roman" w:hAnsi="Times New Roman" w:cs="Times New Roman"/>
          <w:sz w:val="24"/>
          <w:szCs w:val="24"/>
        </w:rPr>
        <w:t xml:space="preserve">Guaranteeing </w:t>
      </w:r>
      <w:r w:rsidRPr="002D4FE9">
        <w:rPr>
          <w:rFonts w:ascii="Times New Roman" w:hAnsi="Times New Roman" w:cs="Times New Roman"/>
          <w:spacing w:val="-2"/>
          <w:sz w:val="24"/>
          <w:szCs w:val="24"/>
        </w:rPr>
        <w:t>transactions</w:t>
      </w:r>
    </w:p>
    <w:p w14:paraId="10C38F9E" w14:textId="77777777" w:rsidR="001508BA" w:rsidRPr="002D4FE9" w:rsidRDefault="001508BA">
      <w:pPr>
        <w:pStyle w:val="BodyText"/>
        <w:spacing w:before="18"/>
        <w:rPr>
          <w:rFonts w:ascii="Times New Roman" w:hAnsi="Times New Roman" w:cs="Times New Roman"/>
          <w:b/>
          <w:sz w:val="24"/>
          <w:szCs w:val="24"/>
        </w:rPr>
      </w:pPr>
    </w:p>
    <w:p w14:paraId="39696149" w14:textId="77777777" w:rsidR="001508BA" w:rsidRPr="002D4FE9" w:rsidRDefault="005851D8">
      <w:pPr>
        <w:pStyle w:val="ListParagraph"/>
        <w:numPr>
          <w:ilvl w:val="0"/>
          <w:numId w:val="1"/>
        </w:numPr>
        <w:tabs>
          <w:tab w:val="left" w:pos="911"/>
        </w:tabs>
        <w:spacing w:line="295" w:lineRule="auto"/>
        <w:ind w:right="115"/>
        <w:jc w:val="both"/>
        <w:rPr>
          <w:rFonts w:ascii="Times New Roman" w:hAnsi="Times New Roman" w:cs="Times New Roman"/>
          <w:sz w:val="24"/>
          <w:szCs w:val="24"/>
        </w:rPr>
      </w:pPr>
      <w:r w:rsidRPr="002D4FE9">
        <w:rPr>
          <w:rFonts w:ascii="Times New Roman" w:hAnsi="Times New Roman" w:cs="Times New Roman"/>
          <w:sz w:val="24"/>
          <w:szCs w:val="24"/>
        </w:rPr>
        <w:t>In order to guarantee the Margins and to cover the financial exposure vis-à-vis the BRM, the CM may constitute the following types of Guarantees:</w:t>
      </w:r>
    </w:p>
    <w:p w14:paraId="1AC612E6" w14:textId="3EC2CF6D" w:rsidR="001508BA" w:rsidRPr="002D4FE9" w:rsidRDefault="001508BA" w:rsidP="00A13F9F">
      <w:pPr>
        <w:pStyle w:val="BodyText"/>
        <w:spacing w:before="6"/>
        <w:jc w:val="both"/>
        <w:rPr>
          <w:rFonts w:ascii="Times New Roman" w:hAnsi="Times New Roman" w:cs="Times New Roman"/>
          <w:sz w:val="24"/>
          <w:szCs w:val="24"/>
        </w:rPr>
      </w:pPr>
    </w:p>
    <w:p w14:paraId="0A21B83A" w14:textId="0CF38774" w:rsidR="00494ED4" w:rsidRPr="002D4FE9" w:rsidRDefault="00494ED4" w:rsidP="00A13F9F">
      <w:pPr>
        <w:pStyle w:val="ListParagraph"/>
        <w:numPr>
          <w:ilvl w:val="1"/>
          <w:numId w:val="1"/>
        </w:numPr>
        <w:tabs>
          <w:tab w:val="left" w:pos="1480"/>
        </w:tabs>
        <w:spacing w:line="292" w:lineRule="auto"/>
        <w:ind w:right="128"/>
        <w:jc w:val="both"/>
        <w:rPr>
          <w:rFonts w:ascii="Times New Roman" w:hAnsi="Times New Roman" w:cs="Times New Roman"/>
          <w:sz w:val="24"/>
          <w:szCs w:val="24"/>
        </w:rPr>
      </w:pPr>
      <w:r w:rsidRPr="002D4FE9">
        <w:rPr>
          <w:rFonts w:ascii="Times New Roman" w:hAnsi="Times New Roman" w:cs="Times New Roman"/>
          <w:sz w:val="24"/>
          <w:szCs w:val="24"/>
        </w:rPr>
        <w:t>Funds deposited by money order in favor of BRM/BETP</w:t>
      </w:r>
    </w:p>
    <w:p w14:paraId="2EBEF346" w14:textId="65EB9E3E" w:rsidR="001508BA" w:rsidRPr="002D4FE9" w:rsidRDefault="005851D8" w:rsidP="00776304">
      <w:pPr>
        <w:pStyle w:val="BodyText"/>
        <w:spacing w:before="8"/>
        <w:rPr>
          <w:rFonts w:ascii="Times New Roman" w:hAnsi="Times New Roman" w:cs="Times New Roman"/>
          <w:sz w:val="24"/>
          <w:szCs w:val="24"/>
        </w:rPr>
      </w:pPr>
      <w:r w:rsidRPr="002D4FE9">
        <w:rPr>
          <w:rFonts w:ascii="Times New Roman" w:hAnsi="Times New Roman" w:cs="Times New Roman"/>
          <w:sz w:val="24"/>
          <w:szCs w:val="24"/>
        </w:rPr>
        <w:t xml:space="preserve">Letter of Bank Guarantee (SGB) in favor of BRM issued by the Central Account Bank or by another authorized commercial bank in Romania and accepted by BRM and/or </w:t>
      </w:r>
      <w:r w:rsidR="00494ED4" w:rsidRPr="002D4FE9">
        <w:rPr>
          <w:rFonts w:ascii="Times New Roman" w:hAnsi="Times New Roman" w:cs="Times New Roman"/>
          <w:sz w:val="24"/>
          <w:szCs w:val="24"/>
        </w:rPr>
        <w:t xml:space="preserve">Letter of Bank Guarantee (SGB) in favor of </w:t>
      </w:r>
      <w:r w:rsidRPr="002D4FE9">
        <w:rPr>
          <w:rFonts w:ascii="Times New Roman" w:hAnsi="Times New Roman" w:cs="Times New Roman"/>
          <w:sz w:val="24"/>
          <w:szCs w:val="24"/>
        </w:rPr>
        <w:t xml:space="preserve">BRM </w:t>
      </w:r>
      <w:r w:rsidR="00494ED4" w:rsidRPr="002D4FE9">
        <w:rPr>
          <w:rFonts w:ascii="Times New Roman" w:hAnsi="Times New Roman" w:cs="Times New Roman"/>
          <w:sz w:val="24"/>
          <w:szCs w:val="24"/>
        </w:rPr>
        <w:t>issued by the Central Account Bank in Bulgaria</w:t>
      </w:r>
      <w:r w:rsidR="00776304" w:rsidRPr="002D4FE9">
        <w:rPr>
          <w:rFonts w:ascii="Times New Roman" w:hAnsi="Times New Roman" w:cs="Times New Roman"/>
          <w:sz w:val="24"/>
          <w:szCs w:val="24"/>
        </w:rPr>
        <w:t>.</w:t>
      </w:r>
    </w:p>
    <w:p w14:paraId="6E877F9F" w14:textId="77777777" w:rsidR="001508BA" w:rsidRPr="002D4FE9" w:rsidRDefault="005851D8">
      <w:pPr>
        <w:pStyle w:val="ListParagraph"/>
        <w:numPr>
          <w:ilvl w:val="1"/>
          <w:numId w:val="1"/>
        </w:numPr>
        <w:tabs>
          <w:tab w:val="left" w:pos="1480"/>
        </w:tabs>
        <w:spacing w:line="292" w:lineRule="auto"/>
        <w:ind w:right="127"/>
        <w:rPr>
          <w:rFonts w:ascii="Times New Roman" w:hAnsi="Times New Roman" w:cs="Times New Roman"/>
          <w:sz w:val="24"/>
          <w:szCs w:val="24"/>
        </w:rPr>
      </w:pPr>
      <w:r w:rsidRPr="002D4FE9">
        <w:rPr>
          <w:rFonts w:ascii="Times New Roman" w:hAnsi="Times New Roman" w:cs="Times New Roman"/>
          <w:sz w:val="24"/>
          <w:szCs w:val="24"/>
        </w:rPr>
        <w:t>Escrow account in favor of BRM at the Central Account Bank or at another commercial bank authorized in Romania and accepted by BRM, which will be constituted as Escrow Agent.</w:t>
      </w:r>
    </w:p>
    <w:p w14:paraId="426F3B89" w14:textId="1B22966E" w:rsidR="00776304" w:rsidRPr="002D4FE9" w:rsidRDefault="00776304" w:rsidP="00A13F9F">
      <w:pPr>
        <w:pStyle w:val="ListParagraph"/>
        <w:tabs>
          <w:tab w:val="left" w:pos="1480"/>
        </w:tabs>
        <w:spacing w:line="292" w:lineRule="auto"/>
        <w:ind w:left="1480" w:right="127" w:firstLine="0"/>
        <w:jc w:val="left"/>
        <w:rPr>
          <w:rFonts w:ascii="Times New Roman" w:hAnsi="Times New Roman" w:cs="Times New Roman"/>
          <w:sz w:val="24"/>
          <w:szCs w:val="24"/>
        </w:rPr>
      </w:pPr>
      <w:r w:rsidRPr="002D4FE9">
        <w:rPr>
          <w:rFonts w:ascii="Times New Roman" w:hAnsi="Times New Roman" w:cs="Times New Roman"/>
          <w:sz w:val="24"/>
          <w:szCs w:val="24"/>
        </w:rPr>
        <w:t xml:space="preserve">Escrow account in favor of </w:t>
      </w:r>
      <w:r w:rsidR="005851D8" w:rsidRPr="002D4FE9">
        <w:rPr>
          <w:rFonts w:ascii="Times New Roman" w:hAnsi="Times New Roman" w:cs="Times New Roman"/>
          <w:sz w:val="24"/>
          <w:szCs w:val="24"/>
        </w:rPr>
        <w:t xml:space="preserve">BRM </w:t>
      </w:r>
      <w:r w:rsidRPr="002D4FE9">
        <w:rPr>
          <w:rFonts w:ascii="Times New Roman" w:hAnsi="Times New Roman" w:cs="Times New Roman"/>
          <w:sz w:val="24"/>
          <w:szCs w:val="24"/>
        </w:rPr>
        <w:t>at the Central Account Bank in Bulgaria, which will act as Escrow Agent.</w:t>
      </w:r>
    </w:p>
    <w:p w14:paraId="73AD000E" w14:textId="77777777" w:rsidR="00776304" w:rsidRPr="002D4FE9" w:rsidRDefault="00776304" w:rsidP="00A13F9F">
      <w:pPr>
        <w:tabs>
          <w:tab w:val="left" w:pos="1480"/>
        </w:tabs>
        <w:spacing w:line="292" w:lineRule="auto"/>
        <w:ind w:right="127"/>
        <w:rPr>
          <w:rFonts w:ascii="Times New Roman" w:hAnsi="Times New Roman" w:cs="Times New Roman"/>
          <w:sz w:val="24"/>
          <w:szCs w:val="24"/>
        </w:rPr>
      </w:pPr>
    </w:p>
    <w:p w14:paraId="5F37E3A2" w14:textId="0A7A2209" w:rsidR="001508BA" w:rsidRPr="002D4FE9" w:rsidRDefault="005851D8">
      <w:pPr>
        <w:pStyle w:val="ListParagraph"/>
        <w:numPr>
          <w:ilvl w:val="0"/>
          <w:numId w:val="1"/>
        </w:numPr>
        <w:tabs>
          <w:tab w:val="left" w:pos="911"/>
        </w:tabs>
        <w:spacing w:before="197" w:line="292" w:lineRule="auto"/>
        <w:jc w:val="both"/>
        <w:rPr>
          <w:rFonts w:ascii="Times New Roman" w:hAnsi="Times New Roman" w:cs="Times New Roman"/>
          <w:sz w:val="24"/>
          <w:szCs w:val="24"/>
        </w:rPr>
      </w:pPr>
      <w:r w:rsidRPr="002D4FE9">
        <w:rPr>
          <w:rFonts w:ascii="Times New Roman" w:hAnsi="Times New Roman" w:cs="Times New Roman"/>
          <w:sz w:val="24"/>
          <w:szCs w:val="24"/>
        </w:rPr>
        <w:t xml:space="preserve">The SGB will be constituted, at the exclusive expense of the CM, as a commitment to be executed at the first and simple request of </w:t>
      </w:r>
      <w:r w:rsidR="00776304" w:rsidRPr="002D4FE9">
        <w:rPr>
          <w:rFonts w:ascii="Times New Roman" w:hAnsi="Times New Roman" w:cs="Times New Roman"/>
          <w:sz w:val="24"/>
          <w:szCs w:val="24"/>
        </w:rPr>
        <w:t>BRM/BETP</w:t>
      </w:r>
      <w:r w:rsidRPr="002D4FE9">
        <w:rPr>
          <w:rFonts w:ascii="Times New Roman" w:hAnsi="Times New Roman" w:cs="Times New Roman"/>
          <w:sz w:val="24"/>
          <w:szCs w:val="24"/>
        </w:rPr>
        <w:t xml:space="preserve">. The SGB shall have an initial validity period of at least 3 months, which may be extended at the CM's sole expense. The MC shall provide the </w:t>
      </w:r>
      <w:r w:rsidR="00776304" w:rsidRPr="002D4FE9">
        <w:rPr>
          <w:rFonts w:ascii="Times New Roman" w:hAnsi="Times New Roman" w:cs="Times New Roman"/>
          <w:sz w:val="24"/>
          <w:szCs w:val="24"/>
        </w:rPr>
        <w:t>BRM/BETP</w:t>
      </w:r>
      <w:r w:rsidRPr="002D4FE9">
        <w:rPr>
          <w:rFonts w:ascii="Times New Roman" w:hAnsi="Times New Roman" w:cs="Times New Roman"/>
          <w:sz w:val="24"/>
          <w:szCs w:val="24"/>
        </w:rPr>
        <w:t xml:space="preserve"> with proof of the issuance of a new SGB, or, as the case may be, of the extension of the validity period of the existing SGB at least 5 days before the expiry date of each validity period, under penalty of the SGB not being taken into account. </w:t>
      </w:r>
    </w:p>
    <w:p w14:paraId="28289C01" w14:textId="08CA434D" w:rsidR="001508BA" w:rsidRPr="002D4FE9" w:rsidRDefault="005851D8" w:rsidP="001C5527">
      <w:pPr>
        <w:pStyle w:val="ListParagraph"/>
        <w:numPr>
          <w:ilvl w:val="0"/>
          <w:numId w:val="1"/>
        </w:numPr>
        <w:tabs>
          <w:tab w:val="left" w:pos="911"/>
        </w:tabs>
        <w:spacing w:before="197" w:line="292" w:lineRule="auto"/>
        <w:ind w:right="115"/>
        <w:jc w:val="both"/>
        <w:rPr>
          <w:rFonts w:ascii="Times New Roman" w:hAnsi="Times New Roman" w:cs="Times New Roman"/>
          <w:sz w:val="24"/>
          <w:szCs w:val="24"/>
        </w:rPr>
      </w:pPr>
      <w:r w:rsidRPr="002D4FE9">
        <w:rPr>
          <w:rFonts w:ascii="Times New Roman" w:hAnsi="Times New Roman" w:cs="Times New Roman"/>
          <w:sz w:val="24"/>
          <w:szCs w:val="24"/>
        </w:rPr>
        <w:t>The Escrow Account will be set up by signing an escrow agreement and depositing a sum of money into the Escrow Account. The Escrow Agreement will allow the Escrow Agent to transfer to BRM any amounts necessary to cover the Margins. The Escrow Agent will have no discretion as to the merits of BRM's request and will release the amounts requested by BRM upon BRM</w:t>
      </w:r>
      <w:r w:rsidRPr="002D4FE9">
        <w:rPr>
          <w:rFonts w:ascii="Times New Roman" w:hAnsi="Times New Roman" w:cs="Times New Roman"/>
          <w:spacing w:val="-2"/>
          <w:sz w:val="24"/>
          <w:szCs w:val="24"/>
        </w:rPr>
        <w:t xml:space="preserve">'s </w:t>
      </w:r>
      <w:r w:rsidRPr="002D4FE9">
        <w:rPr>
          <w:rFonts w:ascii="Times New Roman" w:hAnsi="Times New Roman" w:cs="Times New Roman"/>
          <w:sz w:val="24"/>
          <w:szCs w:val="24"/>
        </w:rPr>
        <w:t>request</w:t>
      </w:r>
      <w:r w:rsidRPr="002D4FE9">
        <w:rPr>
          <w:rFonts w:ascii="Times New Roman" w:hAnsi="Times New Roman" w:cs="Times New Roman"/>
          <w:spacing w:val="-2"/>
          <w:sz w:val="24"/>
          <w:szCs w:val="24"/>
        </w:rPr>
        <w:t>.</w:t>
      </w:r>
    </w:p>
    <w:p w14:paraId="38F5925A" w14:textId="77777777" w:rsidR="001508BA" w:rsidRPr="002D4FE9" w:rsidRDefault="001508BA">
      <w:pPr>
        <w:pStyle w:val="BodyText"/>
        <w:spacing w:before="18"/>
        <w:rPr>
          <w:rFonts w:ascii="Times New Roman" w:hAnsi="Times New Roman" w:cs="Times New Roman"/>
          <w:sz w:val="24"/>
          <w:szCs w:val="24"/>
        </w:rPr>
      </w:pPr>
    </w:p>
    <w:p w14:paraId="3FFC652E" w14:textId="77777777" w:rsidR="001508BA" w:rsidRPr="002D4FE9" w:rsidRDefault="005851D8">
      <w:pPr>
        <w:pStyle w:val="ListParagraph"/>
        <w:numPr>
          <w:ilvl w:val="0"/>
          <w:numId w:val="1"/>
        </w:numPr>
        <w:tabs>
          <w:tab w:val="left" w:pos="911"/>
        </w:tabs>
        <w:spacing w:line="292" w:lineRule="auto"/>
        <w:ind w:right="115"/>
        <w:jc w:val="both"/>
        <w:rPr>
          <w:rFonts w:ascii="Times New Roman" w:hAnsi="Times New Roman" w:cs="Times New Roman"/>
          <w:sz w:val="24"/>
          <w:szCs w:val="24"/>
        </w:rPr>
      </w:pPr>
      <w:r w:rsidRPr="002D4FE9">
        <w:rPr>
          <w:rFonts w:ascii="Times New Roman" w:hAnsi="Times New Roman" w:cs="Times New Roman"/>
          <w:sz w:val="24"/>
          <w:szCs w:val="24"/>
        </w:rPr>
        <w:t xml:space="preserve">The MC is in default for all payment obligations under the Margins, direct debiting and/or execution of the Guarantees shall be effected without any prior notice to the MC by BRM </w:t>
      </w:r>
      <w:r w:rsidRPr="002D4FE9">
        <w:rPr>
          <w:rFonts w:ascii="Times New Roman" w:hAnsi="Times New Roman" w:cs="Times New Roman"/>
          <w:sz w:val="24"/>
          <w:szCs w:val="24"/>
        </w:rPr>
        <w:lastRenderedPageBreak/>
        <w:t xml:space="preserve">and without any other formalities, except those expressly provided for in this </w:t>
      </w:r>
      <w:r w:rsidRPr="002D4FE9">
        <w:rPr>
          <w:rFonts w:ascii="Times New Roman" w:hAnsi="Times New Roman" w:cs="Times New Roman"/>
          <w:spacing w:val="-2"/>
          <w:sz w:val="24"/>
          <w:szCs w:val="24"/>
        </w:rPr>
        <w:t>Instruction.</w:t>
      </w:r>
    </w:p>
    <w:sectPr w:rsidR="001508BA" w:rsidRPr="002D4FE9">
      <w:headerReference w:type="default" r:id="rId7"/>
      <w:footerReference w:type="default" r:id="rId8"/>
      <w:pgSz w:w="12240" w:h="15840"/>
      <w:pgMar w:top="1400" w:right="1320" w:bottom="1200" w:left="134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F64FC" w14:textId="77777777" w:rsidR="00F57C82" w:rsidRDefault="00F57C82">
      <w:r>
        <w:separator/>
      </w:r>
    </w:p>
  </w:endnote>
  <w:endnote w:type="continuationSeparator" w:id="0">
    <w:p w14:paraId="051FF885" w14:textId="77777777" w:rsidR="00F57C82" w:rsidRDefault="00F5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07C68" w14:textId="77777777" w:rsidR="001508BA" w:rsidRDefault="005851D8">
    <w:pPr>
      <w:pStyle w:val="BodyText"/>
      <w:spacing w:line="14" w:lineRule="auto"/>
    </w:pPr>
    <w:r>
      <w:rPr>
        <w:noProof/>
      </w:rPr>
      <mc:AlternateContent>
        <mc:Choice Requires="wps">
          <w:drawing>
            <wp:anchor distT="0" distB="0" distL="0" distR="0" simplePos="0" relativeHeight="487544832" behindDoc="1" locked="0" layoutInCell="1" allowOverlap="1" wp14:anchorId="4B2E12B2" wp14:editId="41900BA2">
              <wp:simplePos x="0" y="0"/>
              <wp:positionH relativeFrom="page">
                <wp:posOffset>3813936</wp:posOffset>
              </wp:positionH>
              <wp:positionV relativeFrom="page">
                <wp:posOffset>9274250</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4E1B1EF1" w14:textId="77777777" w:rsidR="001508BA" w:rsidRDefault="005851D8">
                          <w:pPr>
                            <w:spacing w:line="233" w:lineRule="exact"/>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wps:txbx>
                    <wps:bodyPr wrap="square" lIns="0" tIns="0" rIns="0" bIns="0" rtlCol="0">
                      <a:noAutofit/>
                    </wps:bodyPr>
                  </wps:wsp>
                </a:graphicData>
              </a:graphic>
            </wp:anchor>
          </w:drawing>
        </mc:Choice>
        <mc:Fallback>
          <w:pict>
            <v:shapetype w14:anchorId="4B2E12B2" id="_x0000_t202" coordsize="21600,21600" o:spt="202" path="m,l,21600r21600,l21600,xe">
              <v:stroke joinstyle="miter"/>
              <v:path gradientshapeok="t" o:connecttype="rect"/>
            </v:shapetype>
            <v:shape id="Textbox 1" o:spid="_x0000_s1026" type="#_x0000_t202" style="position:absolute;margin-left:300.3pt;margin-top:730.25pt;width:12.6pt;height:13.05pt;z-index:-1577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" filled="f" stroked="f">
              <v:textbox inset="0,0,0,0">
                <w:txbxContent>
                  <w:p w14:paraId="4E1B1EF1" w14:textId="77777777" w:rsidR="001508BA" w:rsidRDefault="005851D8">
                    <w:pPr>
                      <w:spacing w:line="233" w:lineRule="exact"/>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5DE0D" w14:textId="77777777" w:rsidR="00F57C82" w:rsidRDefault="00F57C82">
      <w:r>
        <w:separator/>
      </w:r>
    </w:p>
  </w:footnote>
  <w:footnote w:type="continuationSeparator" w:id="0">
    <w:p w14:paraId="393E07F8" w14:textId="77777777" w:rsidR="00F57C82" w:rsidRDefault="00F57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685F7" w14:textId="77777777" w:rsidR="00702F12" w:rsidRDefault="00702F12" w:rsidP="00A13F9F">
    <w:pPr>
      <w:pStyle w:val="Header"/>
      <w:jc w:val="right"/>
      <w:rPr>
        <w:lang w:val="en-GB"/>
      </w:rPr>
    </w:pPr>
  </w:p>
  <w:p w14:paraId="245F8FC2" w14:textId="3A28F47F" w:rsidR="00776304" w:rsidRDefault="00776304" w:rsidP="00A13F9F">
    <w:pPr>
      <w:pStyle w:val="Header"/>
      <w:jc w:val="right"/>
      <w:rPr>
        <w:rFonts w:ascii="Times New Roman" w:hAnsi="Times New Roman" w:cs="Times New Roman"/>
        <w:sz w:val="24"/>
        <w:szCs w:val="24"/>
        <w:lang w:val="en-GB"/>
      </w:rPr>
    </w:pPr>
    <w:r w:rsidRPr="00702F12">
      <w:rPr>
        <w:rFonts w:ascii="Times New Roman" w:hAnsi="Times New Roman" w:cs="Times New Roman"/>
        <w:sz w:val="24"/>
        <w:szCs w:val="24"/>
        <w:lang w:val="en-GB"/>
      </w:rPr>
      <w:t>Version 2.0</w:t>
    </w:r>
  </w:p>
  <w:p w14:paraId="40CEE52A" w14:textId="77777777" w:rsidR="002F6471" w:rsidRPr="002F6471" w:rsidRDefault="002F6471" w:rsidP="002F6471">
    <w:pPr>
      <w:pStyle w:val="Header"/>
      <w:jc w:val="right"/>
      <w:rPr>
        <w:rFonts w:ascii="Times New Roman" w:hAnsi="Times New Roman" w:cs="Times New Roman"/>
        <w:sz w:val="24"/>
        <w:szCs w:val="24"/>
        <w:lang w:val="en-US"/>
      </w:rPr>
    </w:pPr>
    <w:r w:rsidRPr="002F6471">
      <w:rPr>
        <w:rFonts w:ascii="Times New Roman" w:hAnsi="Times New Roman" w:cs="Times New Roman"/>
        <w:b/>
        <w:bCs/>
        <w:sz w:val="24"/>
        <w:szCs w:val="24"/>
        <w:highlight w:val="yellow"/>
        <w:lang w:val="en-US"/>
      </w:rPr>
      <w:t>Disclaimer:</w:t>
    </w:r>
    <w:r w:rsidRPr="002F6471">
      <w:rPr>
        <w:rFonts w:ascii="Times New Roman" w:hAnsi="Times New Roman" w:cs="Times New Roman"/>
        <w:sz w:val="24"/>
        <w:szCs w:val="24"/>
        <w:highlight w:val="yellow"/>
        <w:lang w:val="en-US"/>
      </w:rPr>
      <w:t xml:space="preserve"> This document has been automatically translated from Romanian into English. </w:t>
    </w:r>
    <w:r w:rsidRPr="002F6471">
      <w:rPr>
        <w:rFonts w:ascii="Times New Roman" w:hAnsi="Times New Roman" w:cs="Times New Roman"/>
        <w:sz w:val="24"/>
        <w:szCs w:val="24"/>
        <w:highlight w:val="yellow"/>
        <w:lang w:val="en-US"/>
      </w:rPr>
      <w:br/>
      <w:t>For accuracy and official reference, please refer to the original Romanian version.</w:t>
    </w:r>
  </w:p>
  <w:p w14:paraId="7664999B" w14:textId="77777777" w:rsidR="002F6471" w:rsidRPr="002F6471" w:rsidRDefault="002F6471" w:rsidP="00A13F9F">
    <w:pPr>
      <w:pStyle w:val="Header"/>
      <w:jc w:val="right"/>
      <w:rPr>
        <w:rFonts w:ascii="Times New Roman" w:hAnsi="Times New Roman" w:cs="Times New Roman"/>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B3F9B"/>
    <w:multiLevelType w:val="hybridMultilevel"/>
    <w:tmpl w:val="C728D9FA"/>
    <w:lvl w:ilvl="0" w:tplc="E522DD22">
      <w:start w:val="1"/>
      <w:numFmt w:val="decimal"/>
      <w:lvlText w:val="%1."/>
      <w:lvlJc w:val="left"/>
      <w:pPr>
        <w:ind w:left="820" w:hanging="720"/>
        <w:jc w:val="left"/>
      </w:pPr>
      <w:rPr>
        <w:rFonts w:ascii="Arial" w:eastAsia="Arial" w:hAnsi="Arial" w:cs="Arial" w:hint="default"/>
        <w:b w:val="0"/>
        <w:bCs w:val="0"/>
        <w:i w:val="0"/>
        <w:iCs w:val="0"/>
        <w:spacing w:val="-1"/>
        <w:w w:val="99"/>
        <w:sz w:val="20"/>
        <w:szCs w:val="20"/>
        <w:lang w:val="ro-RO" w:eastAsia="en-US" w:bidi="ar-SA"/>
      </w:rPr>
    </w:lvl>
    <w:lvl w:ilvl="1" w:tplc="E18C63D4">
      <w:numFmt w:val="bullet"/>
      <w:lvlText w:val="•"/>
      <w:lvlJc w:val="left"/>
      <w:pPr>
        <w:ind w:left="1696" w:hanging="720"/>
      </w:pPr>
      <w:rPr>
        <w:rFonts w:hint="default"/>
        <w:lang w:val="ro-RO" w:eastAsia="en-US" w:bidi="ar-SA"/>
      </w:rPr>
    </w:lvl>
    <w:lvl w:ilvl="2" w:tplc="4832092E">
      <w:numFmt w:val="bullet"/>
      <w:lvlText w:val="•"/>
      <w:lvlJc w:val="left"/>
      <w:pPr>
        <w:ind w:left="2572" w:hanging="720"/>
      </w:pPr>
      <w:rPr>
        <w:rFonts w:hint="default"/>
        <w:lang w:val="ro-RO" w:eastAsia="en-US" w:bidi="ar-SA"/>
      </w:rPr>
    </w:lvl>
    <w:lvl w:ilvl="3" w:tplc="666A6738">
      <w:numFmt w:val="bullet"/>
      <w:lvlText w:val="•"/>
      <w:lvlJc w:val="left"/>
      <w:pPr>
        <w:ind w:left="3448" w:hanging="720"/>
      </w:pPr>
      <w:rPr>
        <w:rFonts w:hint="default"/>
        <w:lang w:val="ro-RO" w:eastAsia="en-US" w:bidi="ar-SA"/>
      </w:rPr>
    </w:lvl>
    <w:lvl w:ilvl="4" w:tplc="4DD09E10">
      <w:numFmt w:val="bullet"/>
      <w:lvlText w:val="•"/>
      <w:lvlJc w:val="left"/>
      <w:pPr>
        <w:ind w:left="4324" w:hanging="720"/>
      </w:pPr>
      <w:rPr>
        <w:rFonts w:hint="default"/>
        <w:lang w:val="ro-RO" w:eastAsia="en-US" w:bidi="ar-SA"/>
      </w:rPr>
    </w:lvl>
    <w:lvl w:ilvl="5" w:tplc="5E207496">
      <w:numFmt w:val="bullet"/>
      <w:lvlText w:val="•"/>
      <w:lvlJc w:val="left"/>
      <w:pPr>
        <w:ind w:left="5200" w:hanging="720"/>
      </w:pPr>
      <w:rPr>
        <w:rFonts w:hint="default"/>
        <w:lang w:val="ro-RO" w:eastAsia="en-US" w:bidi="ar-SA"/>
      </w:rPr>
    </w:lvl>
    <w:lvl w:ilvl="6" w:tplc="0B260706">
      <w:numFmt w:val="bullet"/>
      <w:lvlText w:val="•"/>
      <w:lvlJc w:val="left"/>
      <w:pPr>
        <w:ind w:left="6076" w:hanging="720"/>
      </w:pPr>
      <w:rPr>
        <w:rFonts w:hint="default"/>
        <w:lang w:val="ro-RO" w:eastAsia="en-US" w:bidi="ar-SA"/>
      </w:rPr>
    </w:lvl>
    <w:lvl w:ilvl="7" w:tplc="E1F65E78">
      <w:numFmt w:val="bullet"/>
      <w:lvlText w:val="•"/>
      <w:lvlJc w:val="left"/>
      <w:pPr>
        <w:ind w:left="6952" w:hanging="720"/>
      </w:pPr>
      <w:rPr>
        <w:rFonts w:hint="default"/>
        <w:lang w:val="ro-RO" w:eastAsia="en-US" w:bidi="ar-SA"/>
      </w:rPr>
    </w:lvl>
    <w:lvl w:ilvl="8" w:tplc="8EC0BCB0">
      <w:numFmt w:val="bullet"/>
      <w:lvlText w:val="•"/>
      <w:lvlJc w:val="left"/>
      <w:pPr>
        <w:ind w:left="7828" w:hanging="720"/>
      </w:pPr>
      <w:rPr>
        <w:rFonts w:hint="default"/>
        <w:lang w:val="ro-RO" w:eastAsia="en-US" w:bidi="ar-SA"/>
      </w:rPr>
    </w:lvl>
  </w:abstractNum>
  <w:abstractNum w:abstractNumId="1" w15:restartNumberingAfterBreak="0">
    <w:nsid w:val="659D7C54"/>
    <w:multiLevelType w:val="hybridMultilevel"/>
    <w:tmpl w:val="CFA21206"/>
    <w:lvl w:ilvl="0" w:tplc="E3024C7E">
      <w:start w:val="1"/>
      <w:numFmt w:val="decimal"/>
      <w:lvlText w:val="%1."/>
      <w:lvlJc w:val="left"/>
      <w:pPr>
        <w:ind w:left="911" w:hanging="812"/>
        <w:jc w:val="left"/>
      </w:pPr>
      <w:rPr>
        <w:rFonts w:ascii="Arial" w:eastAsia="Arial" w:hAnsi="Arial" w:cs="Arial" w:hint="default"/>
        <w:b w:val="0"/>
        <w:bCs w:val="0"/>
        <w:i w:val="0"/>
        <w:iCs w:val="0"/>
        <w:spacing w:val="-1"/>
        <w:w w:val="99"/>
        <w:sz w:val="20"/>
        <w:szCs w:val="20"/>
        <w:lang w:val="ro-RO" w:eastAsia="en-US" w:bidi="ar-SA"/>
      </w:rPr>
    </w:lvl>
    <w:lvl w:ilvl="1" w:tplc="D7AC683E">
      <w:start w:val="1"/>
      <w:numFmt w:val="lowerRoman"/>
      <w:lvlText w:val="(%2)"/>
      <w:lvlJc w:val="left"/>
      <w:pPr>
        <w:ind w:left="1480" w:hanging="567"/>
        <w:jc w:val="left"/>
      </w:pPr>
      <w:rPr>
        <w:rFonts w:ascii="Arial" w:eastAsia="Arial" w:hAnsi="Arial" w:cs="Arial" w:hint="default"/>
        <w:b w:val="0"/>
        <w:bCs w:val="0"/>
        <w:i w:val="0"/>
        <w:iCs w:val="0"/>
        <w:spacing w:val="-2"/>
        <w:w w:val="99"/>
        <w:sz w:val="20"/>
        <w:szCs w:val="20"/>
        <w:lang w:val="ro-RO" w:eastAsia="en-US" w:bidi="ar-SA"/>
      </w:rPr>
    </w:lvl>
    <w:lvl w:ilvl="2" w:tplc="85104936">
      <w:numFmt w:val="bullet"/>
      <w:lvlText w:val="•"/>
      <w:lvlJc w:val="left"/>
      <w:pPr>
        <w:ind w:left="2380" w:hanging="567"/>
      </w:pPr>
      <w:rPr>
        <w:rFonts w:hint="default"/>
        <w:lang w:val="ro-RO" w:eastAsia="en-US" w:bidi="ar-SA"/>
      </w:rPr>
    </w:lvl>
    <w:lvl w:ilvl="3" w:tplc="319A25FC">
      <w:numFmt w:val="bullet"/>
      <w:lvlText w:val="•"/>
      <w:lvlJc w:val="left"/>
      <w:pPr>
        <w:ind w:left="3280" w:hanging="567"/>
      </w:pPr>
      <w:rPr>
        <w:rFonts w:hint="default"/>
        <w:lang w:val="ro-RO" w:eastAsia="en-US" w:bidi="ar-SA"/>
      </w:rPr>
    </w:lvl>
    <w:lvl w:ilvl="4" w:tplc="A9107282">
      <w:numFmt w:val="bullet"/>
      <w:lvlText w:val="•"/>
      <w:lvlJc w:val="left"/>
      <w:pPr>
        <w:ind w:left="4180" w:hanging="567"/>
      </w:pPr>
      <w:rPr>
        <w:rFonts w:hint="default"/>
        <w:lang w:val="ro-RO" w:eastAsia="en-US" w:bidi="ar-SA"/>
      </w:rPr>
    </w:lvl>
    <w:lvl w:ilvl="5" w:tplc="47E46680">
      <w:numFmt w:val="bullet"/>
      <w:lvlText w:val="•"/>
      <w:lvlJc w:val="left"/>
      <w:pPr>
        <w:ind w:left="5080" w:hanging="567"/>
      </w:pPr>
      <w:rPr>
        <w:rFonts w:hint="default"/>
        <w:lang w:val="ro-RO" w:eastAsia="en-US" w:bidi="ar-SA"/>
      </w:rPr>
    </w:lvl>
    <w:lvl w:ilvl="6" w:tplc="96802722">
      <w:numFmt w:val="bullet"/>
      <w:lvlText w:val="•"/>
      <w:lvlJc w:val="left"/>
      <w:pPr>
        <w:ind w:left="5980" w:hanging="567"/>
      </w:pPr>
      <w:rPr>
        <w:rFonts w:hint="default"/>
        <w:lang w:val="ro-RO" w:eastAsia="en-US" w:bidi="ar-SA"/>
      </w:rPr>
    </w:lvl>
    <w:lvl w:ilvl="7" w:tplc="CF94D990">
      <w:numFmt w:val="bullet"/>
      <w:lvlText w:val="•"/>
      <w:lvlJc w:val="left"/>
      <w:pPr>
        <w:ind w:left="6880" w:hanging="567"/>
      </w:pPr>
      <w:rPr>
        <w:rFonts w:hint="default"/>
        <w:lang w:val="ro-RO" w:eastAsia="en-US" w:bidi="ar-SA"/>
      </w:rPr>
    </w:lvl>
    <w:lvl w:ilvl="8" w:tplc="11BA7042">
      <w:numFmt w:val="bullet"/>
      <w:lvlText w:val="•"/>
      <w:lvlJc w:val="left"/>
      <w:pPr>
        <w:ind w:left="7780" w:hanging="567"/>
      </w:pPr>
      <w:rPr>
        <w:rFonts w:hint="default"/>
        <w:lang w:val="ro-RO" w:eastAsia="en-US" w:bidi="ar-SA"/>
      </w:rPr>
    </w:lvl>
  </w:abstractNum>
  <w:abstractNum w:abstractNumId="2" w15:restartNumberingAfterBreak="0">
    <w:nsid w:val="6B9A4637"/>
    <w:multiLevelType w:val="hybridMultilevel"/>
    <w:tmpl w:val="E4981E90"/>
    <w:lvl w:ilvl="0" w:tplc="59CE984A">
      <w:start w:val="2"/>
      <w:numFmt w:val="bullet"/>
      <w:lvlText w:val="-"/>
      <w:lvlJc w:val="left"/>
      <w:pPr>
        <w:ind w:left="1063" w:hanging="360"/>
      </w:pPr>
      <w:rPr>
        <w:rFonts w:ascii="Arial" w:eastAsia="Arial" w:hAnsi="Arial" w:cs="Arial" w:hint="default"/>
      </w:rPr>
    </w:lvl>
    <w:lvl w:ilvl="1" w:tplc="08090003" w:tentative="1">
      <w:start w:val="1"/>
      <w:numFmt w:val="bullet"/>
      <w:lvlText w:val="o"/>
      <w:lvlJc w:val="left"/>
      <w:pPr>
        <w:ind w:left="1783" w:hanging="360"/>
      </w:pPr>
      <w:rPr>
        <w:rFonts w:ascii="Courier New" w:hAnsi="Courier New" w:cs="Courier New" w:hint="default"/>
      </w:rPr>
    </w:lvl>
    <w:lvl w:ilvl="2" w:tplc="08090005" w:tentative="1">
      <w:start w:val="1"/>
      <w:numFmt w:val="bullet"/>
      <w:lvlText w:val=""/>
      <w:lvlJc w:val="left"/>
      <w:pPr>
        <w:ind w:left="2503" w:hanging="360"/>
      </w:pPr>
      <w:rPr>
        <w:rFonts w:ascii="Wingdings" w:hAnsi="Wingdings" w:hint="default"/>
      </w:rPr>
    </w:lvl>
    <w:lvl w:ilvl="3" w:tplc="08090001" w:tentative="1">
      <w:start w:val="1"/>
      <w:numFmt w:val="bullet"/>
      <w:lvlText w:val=""/>
      <w:lvlJc w:val="left"/>
      <w:pPr>
        <w:ind w:left="3223" w:hanging="360"/>
      </w:pPr>
      <w:rPr>
        <w:rFonts w:ascii="Symbol" w:hAnsi="Symbol" w:hint="default"/>
      </w:rPr>
    </w:lvl>
    <w:lvl w:ilvl="4" w:tplc="08090003" w:tentative="1">
      <w:start w:val="1"/>
      <w:numFmt w:val="bullet"/>
      <w:lvlText w:val="o"/>
      <w:lvlJc w:val="left"/>
      <w:pPr>
        <w:ind w:left="3943" w:hanging="360"/>
      </w:pPr>
      <w:rPr>
        <w:rFonts w:ascii="Courier New" w:hAnsi="Courier New" w:cs="Courier New" w:hint="default"/>
      </w:rPr>
    </w:lvl>
    <w:lvl w:ilvl="5" w:tplc="08090005" w:tentative="1">
      <w:start w:val="1"/>
      <w:numFmt w:val="bullet"/>
      <w:lvlText w:val=""/>
      <w:lvlJc w:val="left"/>
      <w:pPr>
        <w:ind w:left="4663" w:hanging="360"/>
      </w:pPr>
      <w:rPr>
        <w:rFonts w:ascii="Wingdings" w:hAnsi="Wingdings" w:hint="default"/>
      </w:rPr>
    </w:lvl>
    <w:lvl w:ilvl="6" w:tplc="08090001" w:tentative="1">
      <w:start w:val="1"/>
      <w:numFmt w:val="bullet"/>
      <w:lvlText w:val=""/>
      <w:lvlJc w:val="left"/>
      <w:pPr>
        <w:ind w:left="5383" w:hanging="360"/>
      </w:pPr>
      <w:rPr>
        <w:rFonts w:ascii="Symbol" w:hAnsi="Symbol" w:hint="default"/>
      </w:rPr>
    </w:lvl>
    <w:lvl w:ilvl="7" w:tplc="08090003" w:tentative="1">
      <w:start w:val="1"/>
      <w:numFmt w:val="bullet"/>
      <w:lvlText w:val="o"/>
      <w:lvlJc w:val="left"/>
      <w:pPr>
        <w:ind w:left="6103" w:hanging="360"/>
      </w:pPr>
      <w:rPr>
        <w:rFonts w:ascii="Courier New" w:hAnsi="Courier New" w:cs="Courier New" w:hint="default"/>
      </w:rPr>
    </w:lvl>
    <w:lvl w:ilvl="8" w:tplc="08090005" w:tentative="1">
      <w:start w:val="1"/>
      <w:numFmt w:val="bullet"/>
      <w:lvlText w:val=""/>
      <w:lvlJc w:val="left"/>
      <w:pPr>
        <w:ind w:left="6823" w:hanging="360"/>
      </w:pPr>
      <w:rPr>
        <w:rFonts w:ascii="Wingdings" w:hAnsi="Wingdings" w:hint="default"/>
      </w:rPr>
    </w:lvl>
  </w:abstractNum>
  <w:abstractNum w:abstractNumId="3" w15:restartNumberingAfterBreak="0">
    <w:nsid w:val="71232B33"/>
    <w:multiLevelType w:val="multilevel"/>
    <w:tmpl w:val="400EDC4A"/>
    <w:lvl w:ilvl="0">
      <w:start w:val="1"/>
      <w:numFmt w:val="decimal"/>
      <w:lvlText w:val="%1"/>
      <w:lvlJc w:val="left"/>
      <w:pPr>
        <w:ind w:left="945" w:hanging="845"/>
        <w:jc w:val="left"/>
      </w:pPr>
      <w:rPr>
        <w:rFonts w:hint="default"/>
        <w:lang w:val="ro-RO" w:eastAsia="en-US" w:bidi="ar-SA"/>
      </w:rPr>
    </w:lvl>
    <w:lvl w:ilvl="1">
      <w:start w:val="1"/>
      <w:numFmt w:val="decimal"/>
      <w:lvlText w:val="%1.%2."/>
      <w:lvlJc w:val="left"/>
      <w:pPr>
        <w:ind w:left="945" w:hanging="845"/>
        <w:jc w:val="left"/>
      </w:pPr>
      <w:rPr>
        <w:rFonts w:ascii="Arial" w:eastAsia="Arial" w:hAnsi="Arial" w:cs="Arial" w:hint="default"/>
        <w:b/>
        <w:bCs/>
        <w:i w:val="0"/>
        <w:iCs w:val="0"/>
        <w:spacing w:val="-1"/>
        <w:w w:val="99"/>
        <w:sz w:val="20"/>
        <w:szCs w:val="20"/>
        <w:lang w:val="ro-RO" w:eastAsia="en-US" w:bidi="ar-SA"/>
      </w:rPr>
    </w:lvl>
    <w:lvl w:ilvl="2">
      <w:numFmt w:val="bullet"/>
      <w:lvlText w:val="•"/>
      <w:lvlJc w:val="left"/>
      <w:pPr>
        <w:ind w:left="2668" w:hanging="845"/>
      </w:pPr>
      <w:rPr>
        <w:rFonts w:hint="default"/>
        <w:lang w:val="ro-RO" w:eastAsia="en-US" w:bidi="ar-SA"/>
      </w:rPr>
    </w:lvl>
    <w:lvl w:ilvl="3">
      <w:numFmt w:val="bullet"/>
      <w:lvlText w:val="•"/>
      <w:lvlJc w:val="left"/>
      <w:pPr>
        <w:ind w:left="3532" w:hanging="845"/>
      </w:pPr>
      <w:rPr>
        <w:rFonts w:hint="default"/>
        <w:lang w:val="ro-RO" w:eastAsia="en-US" w:bidi="ar-SA"/>
      </w:rPr>
    </w:lvl>
    <w:lvl w:ilvl="4">
      <w:numFmt w:val="bullet"/>
      <w:lvlText w:val="•"/>
      <w:lvlJc w:val="left"/>
      <w:pPr>
        <w:ind w:left="4396" w:hanging="845"/>
      </w:pPr>
      <w:rPr>
        <w:rFonts w:hint="default"/>
        <w:lang w:val="ro-RO" w:eastAsia="en-US" w:bidi="ar-SA"/>
      </w:rPr>
    </w:lvl>
    <w:lvl w:ilvl="5">
      <w:numFmt w:val="bullet"/>
      <w:lvlText w:val="•"/>
      <w:lvlJc w:val="left"/>
      <w:pPr>
        <w:ind w:left="5260" w:hanging="845"/>
      </w:pPr>
      <w:rPr>
        <w:rFonts w:hint="default"/>
        <w:lang w:val="ro-RO" w:eastAsia="en-US" w:bidi="ar-SA"/>
      </w:rPr>
    </w:lvl>
    <w:lvl w:ilvl="6">
      <w:numFmt w:val="bullet"/>
      <w:lvlText w:val="•"/>
      <w:lvlJc w:val="left"/>
      <w:pPr>
        <w:ind w:left="6124" w:hanging="845"/>
      </w:pPr>
      <w:rPr>
        <w:rFonts w:hint="default"/>
        <w:lang w:val="ro-RO" w:eastAsia="en-US" w:bidi="ar-SA"/>
      </w:rPr>
    </w:lvl>
    <w:lvl w:ilvl="7">
      <w:numFmt w:val="bullet"/>
      <w:lvlText w:val="•"/>
      <w:lvlJc w:val="left"/>
      <w:pPr>
        <w:ind w:left="6988" w:hanging="845"/>
      </w:pPr>
      <w:rPr>
        <w:rFonts w:hint="default"/>
        <w:lang w:val="ro-RO" w:eastAsia="en-US" w:bidi="ar-SA"/>
      </w:rPr>
    </w:lvl>
    <w:lvl w:ilvl="8">
      <w:numFmt w:val="bullet"/>
      <w:lvlText w:val="•"/>
      <w:lvlJc w:val="left"/>
      <w:pPr>
        <w:ind w:left="7852" w:hanging="845"/>
      </w:pPr>
      <w:rPr>
        <w:rFonts w:hint="default"/>
        <w:lang w:val="ro-RO" w:eastAsia="en-US" w:bidi="ar-SA"/>
      </w:rPr>
    </w:lvl>
  </w:abstractNum>
  <w:num w:numId="1" w16cid:durableId="1803301499">
    <w:abstractNumId w:val="1"/>
  </w:num>
  <w:num w:numId="2" w16cid:durableId="535972673">
    <w:abstractNumId w:val="0"/>
  </w:num>
  <w:num w:numId="3" w16cid:durableId="1104305605">
    <w:abstractNumId w:val="3"/>
  </w:num>
  <w:num w:numId="4" w16cid:durableId="269749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8BA"/>
    <w:rsid w:val="001508BA"/>
    <w:rsid w:val="001C5527"/>
    <w:rsid w:val="00206BAC"/>
    <w:rsid w:val="002D4FE9"/>
    <w:rsid w:val="002F6471"/>
    <w:rsid w:val="003A676B"/>
    <w:rsid w:val="00494ED4"/>
    <w:rsid w:val="004A0A54"/>
    <w:rsid w:val="004A5638"/>
    <w:rsid w:val="00504364"/>
    <w:rsid w:val="005851D8"/>
    <w:rsid w:val="005F4D73"/>
    <w:rsid w:val="00651A67"/>
    <w:rsid w:val="00702F12"/>
    <w:rsid w:val="007115C3"/>
    <w:rsid w:val="00776304"/>
    <w:rsid w:val="00826665"/>
    <w:rsid w:val="008A3EB1"/>
    <w:rsid w:val="009C5801"/>
    <w:rsid w:val="009D143B"/>
    <w:rsid w:val="00A13F9F"/>
    <w:rsid w:val="00A65F1F"/>
    <w:rsid w:val="00D315E5"/>
    <w:rsid w:val="00D55041"/>
    <w:rsid w:val="00E85D06"/>
    <w:rsid w:val="00F57C82"/>
    <w:rsid w:val="00F72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070C"/>
  <w15:docId w15:val="{52060F98-E0F1-46BF-BBFC-3024204C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ro-RO"/>
    </w:rPr>
  </w:style>
  <w:style w:type="paragraph" w:styleId="Heading1">
    <w:name w:val="heading 1"/>
    <w:basedOn w:val="Normal"/>
    <w:uiPriority w:val="9"/>
    <w:qFormat/>
    <w:pPr>
      <w:ind w:left="60"/>
      <w:outlineLvl w:val="0"/>
    </w:pPr>
  </w:style>
  <w:style w:type="paragraph" w:styleId="Heading2">
    <w:name w:val="heading 2"/>
    <w:basedOn w:val="Normal"/>
    <w:uiPriority w:val="9"/>
    <w:unhideWhenUsed/>
    <w:qFormat/>
    <w:pPr>
      <w:ind w:left="100"/>
      <w:outlineLvl w:val="1"/>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27"/>
      <w:ind w:left="703" w:right="3"/>
      <w:jc w:val="center"/>
    </w:pPr>
    <w:rPr>
      <w:b/>
      <w:bCs/>
    </w:rPr>
  </w:style>
  <w:style w:type="paragraph" w:styleId="ListParagraph">
    <w:name w:val="List Paragraph"/>
    <w:basedOn w:val="Normal"/>
    <w:uiPriority w:val="1"/>
    <w:qFormat/>
    <w:pPr>
      <w:ind w:left="945" w:right="114" w:hanging="845"/>
      <w:jc w:val="both"/>
    </w:pPr>
  </w:style>
  <w:style w:type="paragraph" w:customStyle="1" w:styleId="TableParagraph">
    <w:name w:val="Table Paragraph"/>
    <w:basedOn w:val="Normal"/>
    <w:uiPriority w:val="1"/>
    <w:qFormat/>
  </w:style>
  <w:style w:type="paragraph" w:styleId="Revision">
    <w:name w:val="Revision"/>
    <w:hidden/>
    <w:uiPriority w:val="99"/>
    <w:semiHidden/>
    <w:rsid w:val="009C5801"/>
    <w:pPr>
      <w:widowControl/>
      <w:autoSpaceDE/>
      <w:autoSpaceDN/>
    </w:pPr>
    <w:rPr>
      <w:rFonts w:ascii="Arial" w:eastAsia="Arial" w:hAnsi="Arial" w:cs="Arial"/>
      <w:lang w:val="ro-RO"/>
    </w:rPr>
  </w:style>
  <w:style w:type="character" w:styleId="CommentReference">
    <w:name w:val="annotation reference"/>
    <w:basedOn w:val="DefaultParagraphFont"/>
    <w:uiPriority w:val="99"/>
    <w:semiHidden/>
    <w:unhideWhenUsed/>
    <w:rsid w:val="00206BAC"/>
    <w:rPr>
      <w:sz w:val="16"/>
      <w:szCs w:val="16"/>
    </w:rPr>
  </w:style>
  <w:style w:type="paragraph" w:styleId="CommentText">
    <w:name w:val="annotation text"/>
    <w:basedOn w:val="Normal"/>
    <w:link w:val="CommentTextChar"/>
    <w:uiPriority w:val="99"/>
    <w:unhideWhenUsed/>
    <w:rsid w:val="00206BAC"/>
    <w:rPr>
      <w:sz w:val="20"/>
      <w:szCs w:val="20"/>
    </w:rPr>
  </w:style>
  <w:style w:type="character" w:customStyle="1" w:styleId="CommentTextChar">
    <w:name w:val="Comment Text Char"/>
    <w:basedOn w:val="DefaultParagraphFont"/>
    <w:link w:val="CommentText"/>
    <w:uiPriority w:val="99"/>
    <w:rsid w:val="00206BAC"/>
    <w:rPr>
      <w:rFonts w:ascii="Arial" w:eastAsia="Arial" w:hAnsi="Arial" w:cs="Arial"/>
      <w:sz w:val="20"/>
      <w:szCs w:val="20"/>
      <w:lang w:val="ro-RO"/>
    </w:rPr>
  </w:style>
  <w:style w:type="paragraph" w:styleId="CommentSubject">
    <w:name w:val="annotation subject"/>
    <w:basedOn w:val="CommentText"/>
    <w:next w:val="CommentText"/>
    <w:link w:val="CommentSubjectChar"/>
    <w:uiPriority w:val="99"/>
    <w:semiHidden/>
    <w:unhideWhenUsed/>
    <w:rsid w:val="00206BAC"/>
    <w:rPr>
      <w:b/>
      <w:bCs/>
    </w:rPr>
  </w:style>
  <w:style w:type="character" w:customStyle="1" w:styleId="CommentSubjectChar">
    <w:name w:val="Comment Subject Char"/>
    <w:basedOn w:val="CommentTextChar"/>
    <w:link w:val="CommentSubject"/>
    <w:uiPriority w:val="99"/>
    <w:semiHidden/>
    <w:rsid w:val="00206BAC"/>
    <w:rPr>
      <w:rFonts w:ascii="Arial" w:eastAsia="Arial" w:hAnsi="Arial" w:cs="Arial"/>
      <w:b/>
      <w:bCs/>
      <w:sz w:val="20"/>
      <w:szCs w:val="20"/>
      <w:lang w:val="ro-RO"/>
    </w:rPr>
  </w:style>
  <w:style w:type="paragraph" w:styleId="Header">
    <w:name w:val="header"/>
    <w:basedOn w:val="Normal"/>
    <w:link w:val="HeaderChar"/>
    <w:uiPriority w:val="99"/>
    <w:unhideWhenUsed/>
    <w:rsid w:val="00776304"/>
    <w:pPr>
      <w:tabs>
        <w:tab w:val="center" w:pos="4513"/>
        <w:tab w:val="right" w:pos="9026"/>
      </w:tabs>
    </w:pPr>
  </w:style>
  <w:style w:type="character" w:customStyle="1" w:styleId="HeaderChar">
    <w:name w:val="Header Char"/>
    <w:basedOn w:val="DefaultParagraphFont"/>
    <w:link w:val="Header"/>
    <w:uiPriority w:val="99"/>
    <w:rsid w:val="00776304"/>
    <w:rPr>
      <w:rFonts w:ascii="Arial" w:eastAsia="Arial" w:hAnsi="Arial" w:cs="Arial"/>
      <w:lang w:val="ro-RO"/>
    </w:rPr>
  </w:style>
  <w:style w:type="paragraph" w:styleId="Footer">
    <w:name w:val="footer"/>
    <w:basedOn w:val="Normal"/>
    <w:link w:val="FooterChar"/>
    <w:uiPriority w:val="99"/>
    <w:unhideWhenUsed/>
    <w:rsid w:val="00776304"/>
    <w:pPr>
      <w:tabs>
        <w:tab w:val="center" w:pos="4513"/>
        <w:tab w:val="right" w:pos="9026"/>
      </w:tabs>
    </w:pPr>
  </w:style>
  <w:style w:type="character" w:customStyle="1" w:styleId="FooterChar">
    <w:name w:val="Footer Char"/>
    <w:basedOn w:val="DefaultParagraphFont"/>
    <w:link w:val="Footer"/>
    <w:uiPriority w:val="99"/>
    <w:rsid w:val="00776304"/>
    <w:rPr>
      <w:rFonts w:ascii="Arial" w:eastAsia="Arial" w:hAnsi="Arial" w:cs="Arial"/>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04210">
      <w:bodyDiv w:val="1"/>
      <w:marLeft w:val="0"/>
      <w:marRight w:val="0"/>
      <w:marTop w:val="0"/>
      <w:marBottom w:val="0"/>
      <w:divBdr>
        <w:top w:val="none" w:sz="0" w:space="0" w:color="auto"/>
        <w:left w:val="none" w:sz="0" w:space="0" w:color="auto"/>
        <w:bottom w:val="none" w:sz="0" w:space="0" w:color="auto"/>
        <w:right w:val="none" w:sz="0" w:space="0" w:color="auto"/>
      </w:divBdr>
    </w:div>
    <w:div w:id="2085687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ioana.dragan</dc:creator>
  <cp:keywords>, docId:CF7081071651722B5577594887B4F0FE</cp:keywords>
  <cp:lastModifiedBy>Mihai Stroiny</cp:lastModifiedBy>
  <cp:revision>9</cp:revision>
  <dcterms:created xsi:type="dcterms:W3CDTF">2025-02-06T14:37:00Z</dcterms:created>
  <dcterms:modified xsi:type="dcterms:W3CDTF">2025-02-14T10:54:00Z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2019-07-22T00:00:00Z</vt:filetime>
  </property>
  <property fmtid="{D5CDD505-2E9C-101B-9397-08002B2CF9AE}" pid="3" name="Creator">
    <vt:lpwstr>Microsoft® Office Word 2007</vt:lpwstr>
  </property>
  <property fmtid="{D5CDD505-2E9C-101B-9397-08002B2CF9AE}" pid="4" name="LastSaved">
    <vt:filetime>2025-02-06T00:00:00Z</vt:filetime>
  </property>
  <property fmtid="{D5CDD505-2E9C-101B-9397-08002B2CF9AE}" pid="5" name="Producer">
    <vt:lpwstr>3-Heights(TM) PDF Security Shell 4.8.25.2 (http://www.pdf-tools.com)</vt:lpwstr>
  </property>
</Properties>
</file>