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1D3CD" w14:textId="64B6832B" w:rsidR="003E6C31" w:rsidRDefault="003E6C31" w:rsidP="001F3A04">
      <w:pPr>
        <w:spacing w:line="345" w:lineRule="atLeast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56EDE70A" w14:textId="7FC554BB" w:rsid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1D52A32E" w14:textId="77777777" w:rsid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Condiții speciale aplicabile pentru</w:t>
      </w:r>
    </w:p>
    <w:p w14:paraId="064AE645" w14:textId="291DB2EE" w:rsidR="00C57B8D" w:rsidRPr="00C57B8D" w:rsidRDefault="00C57B8D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Piaţa pentru Ziua Următoare </w:t>
      </w:r>
      <w:r w:rsidR="007F0FD3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si </w:t>
      </w:r>
      <w:r w:rsidR="007F0FD3"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Piața Intrazilnică </w:t>
      </w:r>
      <w:r w:rsidRPr="00C57B8D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de energie electrică cu respectarea mecanismului de cuplare prin preț a piețelor</w:t>
      </w:r>
    </w:p>
    <w:p w14:paraId="1B50085C" w14:textId="6E7B2629" w:rsidR="007F0FD3" w:rsidRDefault="007F0FD3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7B1441EB" w14:textId="77777777" w:rsidR="007F0FD3" w:rsidRDefault="004B321C" w:rsidP="004B3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la </w:t>
      </w:r>
      <w:bookmarkStart w:id="0" w:name="_Hlk113549774"/>
    </w:p>
    <w:p w14:paraId="46554519" w14:textId="0573E8C3" w:rsidR="004B321C" w:rsidRPr="004B321C" w:rsidRDefault="004B321C" w:rsidP="004B32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Convenți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a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e Participare</w:t>
      </w:r>
      <w:r w:rsidR="007F0FD3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</w:t>
      </w:r>
      <w:r w:rsidRPr="004B321C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la piețele de energie administrate de BRM</w:t>
      </w:r>
    </w:p>
    <w:bookmarkEnd w:id="0"/>
    <w:p w14:paraId="343FDF53" w14:textId="5048B74A" w:rsidR="00716B21" w:rsidRDefault="00716B21" w:rsidP="00C57B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</w:p>
    <w:p w14:paraId="5B802E01" w14:textId="5F71B6A6" w:rsidR="008C32E5" w:rsidRDefault="008C32E5" w:rsidP="00351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0507707" w14:textId="4C13AD6A" w:rsidR="00C57B8D" w:rsidRDefault="007775DB" w:rsidP="0077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I.</w:t>
      </w:r>
      <w:r w:rsidRPr="007775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ab/>
        <w:t>Obiectul Condițiilor Speciale</w:t>
      </w:r>
    </w:p>
    <w:p w14:paraId="29F0A336" w14:textId="77777777" w:rsidR="007775DB" w:rsidRPr="007775DB" w:rsidRDefault="007775DB" w:rsidP="00777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935D1CD" w14:textId="31C30AA6" w:rsidR="007775DB" w:rsidRDefault="00C57B8D" w:rsidP="007775DB">
      <w:pPr>
        <w:pStyle w:val="ListParagraph"/>
        <w:numPr>
          <w:ilvl w:val="0"/>
          <w:numId w:val="9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C57B8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Prezentele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DD5F9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condiții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speciale aplicabile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pentru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Piaţa pentru Ziua Următoare de energie electrică cu respectarea mecanismului de cuplare prin preț a piețelor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(PZU) și </w:t>
      </w:r>
      <w:r w:rsidR="00772AF3" w:rsidRP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Piața Intrazilnică de energie electrică cu respectarea mecanismului de cuplare prin preț a piețelor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(PI)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716B21" w:rsidRPr="00716B21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Condițiile Speciale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772AF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725F3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guvernează participarea Participantului la 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/sau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prin realizarea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tranzacţii de vânzare-cumpărare de energie electrică la prețuri pozitive sau negative pe această piaţă cu 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</w:t>
      </w:r>
      <w:r w:rsidR="004649F4" w:rsidRPr="005C28E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calitate de contraparte</w:t>
      </w:r>
      <w:r w:rsidR="00716B2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</w:p>
    <w:p w14:paraId="701956EB" w14:textId="4FCA30A3" w:rsidR="004649F4" w:rsidRPr="007775DB" w:rsidRDefault="00716B21" w:rsidP="007775DB">
      <w:pPr>
        <w:pStyle w:val="ListParagraph"/>
        <w:numPr>
          <w:ilvl w:val="0"/>
          <w:numId w:val="9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Prezentele Condiții Speciale se completează cu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</w:t>
      </w:r>
      <w:r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Convenției de Participare la piețele de energie administrate de BRM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8C32E5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Convenția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cu procedurile specifice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respectiv 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(„</w:t>
      </w:r>
      <w:r w:rsidR="0064324A" w:rsidRPr="0064324A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Procedurile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”)</w:t>
      </w:r>
      <w:r w:rsidR="004B321C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cu prevederile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legislaţi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ei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primar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şi secundar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aplicabil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</w:t>
      </w:r>
      <w:r w:rsidR="004649F4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caz de discrepanță între termenii Convenției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="008C32E5" w:rsidRPr="007775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cei ai Condițiilor Speciale se aplică termenii Condițiilor Speciale.</w:t>
      </w:r>
    </w:p>
    <w:p w14:paraId="17285BBA" w14:textId="1AB8C6F1" w:rsidR="004649F4" w:rsidRDefault="007775DB" w:rsidP="004649F4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II</w:t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. </w:t>
      </w:r>
      <w:r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ab/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DREPTURILE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ȘI OBLIGAȚIILE</w:t>
      </w:r>
      <w:r w:rsidR="004649F4" w:rsidRPr="007775DB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PARTICIPANTULUI LA PZU</w:t>
      </w:r>
      <w:r w:rsidR="001F3A04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, respectiv</w:t>
      </w:r>
      <w:r w:rsidR="00F84669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 PI</w:t>
      </w:r>
    </w:p>
    <w:p w14:paraId="49575A3F" w14:textId="3DB4CA57" w:rsidR="00F84669" w:rsidRPr="00F84669" w:rsidRDefault="00F84669" w:rsidP="00215636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la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PI are următoarele drepturi:</w:t>
      </w:r>
    </w:p>
    <w:p w14:paraId="4D637D53" w14:textId="16DBF65C" w:rsidR="00215636" w:rsidRDefault="00F437C7" w:rsidP="00D11818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efectu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tranzacții cu energie electrică în mod individual sau 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ca agregator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7E4BF9B" w14:textId="5BC34DAF" w:rsidR="00D11818" w:rsidRDefault="00F437C7" w:rsidP="004649F4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accesa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istem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ele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al PZU</w:t>
      </w:r>
      <w:r w:rsidR="001F3A0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</w:t>
      </w:r>
      <w:r w:rsidR="004F1BD8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PI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introduc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/modific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/anul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 de vânzare şi/sau oferte de cumpărare 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a produselor admise la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</w:t>
      </w:r>
      <w:r w:rsidR="004649F4" w:rsidRPr="00215636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preţuri pozitive sau negative, </w:t>
      </w:r>
      <w:r w:rsidR="00CB7F2C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conform limitei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64324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în conformitate cu prevederile Procedurilor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16019E7B" w14:textId="159AF9FA" w:rsidR="004649F4" w:rsidRPr="00D11818" w:rsidRDefault="00F437C7" w:rsidP="004649F4">
      <w:pPr>
        <w:pStyle w:val="ListParagraph"/>
        <w:numPr>
          <w:ilvl w:val="0"/>
          <w:numId w:val="11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emite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transmite</w:t>
      </w:r>
      <w:r w:rsidR="004649F4"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către 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</w:t>
      </w:r>
      <w:r w:rsidR="004649F4"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facturile lunare pentru tranzacțiile de vânzare a energiei electrice facturile lunare aferente:</w:t>
      </w:r>
    </w:p>
    <w:p w14:paraId="5729938C" w14:textId="24A5DC99" w:rsidR="004649F4" w:rsidRPr="004649F4" w:rsidRDefault="004649F4" w:rsidP="00D11818">
      <w:pPr>
        <w:spacing w:after="200" w:line="280" w:lineRule="exact"/>
        <w:ind w:left="720" w:firstLine="72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− cantităţii şi valorii energiei electrice vândut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preţuri pozitive;</w:t>
      </w:r>
    </w:p>
    <w:p w14:paraId="710E5890" w14:textId="289CD2B3" w:rsidR="004649F4" w:rsidRPr="004649F4" w:rsidRDefault="004649F4" w:rsidP="005B5C74">
      <w:pPr>
        <w:spacing w:after="200" w:line="280" w:lineRule="exact"/>
        <w:ind w:left="144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lastRenderedPageBreak/>
        <w:t>− cantității de energie electrică vândut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</w:t>
      </w:r>
      <w:r w:rsid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prețuri negative, considerată livrare gratuită;</w:t>
      </w:r>
    </w:p>
    <w:p w14:paraId="4E6879DB" w14:textId="1AEADCF0" w:rsidR="004649F4" w:rsidRDefault="004649F4" w:rsidP="005B5C74">
      <w:pPr>
        <w:spacing w:after="200" w:line="280" w:lineRule="exact"/>
        <w:ind w:left="144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4649F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− prestării de servicii pentru achiziția de energie electrică la prețuri negative de la</w:t>
      </w:r>
      <w:r w:rsidR="005B5C7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BRM.</w:t>
      </w:r>
    </w:p>
    <w:p w14:paraId="4CE189F9" w14:textId="19D00D17" w:rsidR="005B5C74" w:rsidRPr="00512281" w:rsidRDefault="005B5C74" w:rsidP="00512281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la PZU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PI are următoarele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obligații</w:t>
      </w:r>
      <w:r w:rsidRPr="00F8466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:</w:t>
      </w:r>
    </w:p>
    <w:p w14:paraId="65CD9E8F" w14:textId="36C0A4EA" w:rsidR="004649F4" w:rsidRDefault="00DE7990" w:rsidP="009E7681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respecta Procedura de Clearing a Contrapărții BRM și d</w:t>
      </w:r>
      <w:r w:rsid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 a încheia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Mandatul </w:t>
      </w:r>
      <w:r w:rsidR="004C7D4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debit direct</w:t>
      </w:r>
      <w:r w:rsid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cu 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să</w:t>
      </w:r>
      <w:r w:rsidR="004649F4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 w:rsid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e, conform Procedurilor</w:t>
      </w:r>
      <w:r w:rsidR="004649F4" w:rsidRPr="009E7681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067E83B" w14:textId="2B18AF7A" w:rsidR="00EE5A5D" w:rsidRDefault="009E7681" w:rsidP="00EE5A5D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tranzacționa doar în limita de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 w:rsid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conform Procedurilor</w:t>
      </w:r>
      <w:r w:rsidR="004649F4" w:rsidRPr="0075778E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675AB80A" w14:textId="232F4CE2" w:rsidR="0040570F" w:rsidRDefault="00EE5A5D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asigur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disponibilităţile financiare necesare debitării contului său deschis la </w:t>
      </w:r>
      <w:r w:rsidR="005F14D9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</w:t>
      </w:r>
      <w:r w:rsid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5F14D9"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prin instrucţiunea de debitare directă calculată conform 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otelor de decontare zilnice</w:t>
      </w:r>
      <w:r w:rsidR="005F14D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emise de BRM</w:t>
      </w:r>
      <w:r w:rsidR="004649F4"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7FF51ABD" w14:textId="78BABD5A" w:rsidR="00443A93" w:rsidRDefault="0040570F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accepta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ca angajamente ferme</w:t>
      </w:r>
      <w:r w:rsid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de a respecta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onfirmările de tranzacţie 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otificările fizice pe fiecare interval de decontare aferente </w:t>
      </w:r>
      <w:r w:rsidR="002946B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tranzacțiilor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încheiate pe PZU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PI</w:t>
      </w:r>
      <w:r w:rsidR="004649F4" w:rsidRPr="004057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91903C7" w14:textId="77777777" w:rsidR="00443A93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modific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anula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orare/bloc deja introduse până la ora de închidere a PZU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/PI</w:t>
      </w:r>
      <w:r w:rsidR="004649F4" w:rsidRPr="00443A9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intervalele orare neafectate de atingerea/ depășirea prețurilor prag, la 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licitația secundară;</w:t>
      </w:r>
    </w:p>
    <w:p w14:paraId="385C5E82" w14:textId="7B1F082C" w:rsidR="00443A93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introduc</w:t>
      </w: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 bloc care conțin intervale orare neafectate de atingerea/depășirea prețurilor prag, la licitația secundară</w:t>
      </w: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04D8D1D6" w14:textId="6B1A586A" w:rsidR="004649F4" w:rsidRPr="001B3E65" w:rsidRDefault="00443A93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oferta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sensul îmbunătățirii situației pieței în cazul declanșării licitației secundare și </w:t>
      </w:r>
      <w:r w:rsidR="00F214FA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nu ofert</w:t>
      </w:r>
      <w:r w:rsidR="00F214FA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1B3E6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în cadrul licitației secundare, pentru alte intervale orare decât cele pentru care s-a atins nivelul prețurilor prag;</w:t>
      </w:r>
    </w:p>
    <w:p w14:paraId="14E13209" w14:textId="3C5B2A47" w:rsidR="004649F4" w:rsidRPr="00374DAF" w:rsidRDefault="00F214FA" w:rsidP="004649F4">
      <w:pPr>
        <w:pStyle w:val="ListParagraph"/>
        <w:numPr>
          <w:ilvl w:val="0"/>
          <w:numId w:val="12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cazul agregatorului, de a comunica BRM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lista producătorilor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respectiv a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clienților finali agregați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puterea instalată a fiecărui producător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respectiv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puterea maximă a locului/ locurilor de consum al/ale fiecărui client final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semnătura reprezentantului legal al producătorului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respect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i</w:t>
      </w:r>
      <w:r w:rsid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v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, 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clientului final</w:t>
      </w:r>
      <w:r w:rsidR="00E27A2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, după caz</w:t>
      </w:r>
      <w:r w:rsidR="004649F4" w:rsidRPr="00374DA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5533AB44" w14:textId="111FACC4" w:rsidR="00E27A20" w:rsidRPr="00E27A20" w:rsidRDefault="00E27A20" w:rsidP="00E27A20">
      <w:pPr>
        <w:spacing w:after="200" w:line="280" w:lineRule="exact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</w:pPr>
      <w:r w:rsidRPr="00E27A20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 xml:space="preserve">II. </w:t>
      </w:r>
      <w:r w:rsidRPr="00E27A20"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ab/>
        <w:t xml:space="preserve">DREPTURILE ȘI OBLIGAȚIILE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val="ro-RO"/>
        </w:rPr>
        <w:t>BRM</w:t>
      </w:r>
    </w:p>
    <w:p w14:paraId="152F49C9" w14:textId="30FABF3E" w:rsidR="00E27A20" w:rsidRDefault="00053375" w:rsidP="00053375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BRM are următoarele drepturi:</w:t>
      </w:r>
    </w:p>
    <w:p w14:paraId="1E8777EE" w14:textId="4662891D" w:rsidR="00053375" w:rsidRDefault="00B77E39" w:rsidP="00B77E39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monitoriz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respectarea</w:t>
      </w:r>
      <w:r w:rsidR="00051AE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aplica</w:t>
      </w:r>
      <w:r w:rsidR="0005337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 Procedurilor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21F8C938" w14:textId="77777777" w:rsidR="002D0AE2" w:rsidRDefault="00B77E39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permite Participantului</w:t>
      </w:r>
      <w:r w:rsidR="004649F4" w:rsidRPr="00B77E3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să transmită oferte de cumpărare cu prețuri pozitive sau oferte de vânzare cu prețuri negative</w:t>
      </w:r>
      <w:r w:rsid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doar în limita calculată conform Procedurilor;</w:t>
      </w:r>
    </w:p>
    <w:p w14:paraId="02052BD2" w14:textId="77777777" w:rsidR="000D7013" w:rsidRDefault="002D0AE2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lastRenderedPageBreak/>
        <w:t xml:space="preserve">De a 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anul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a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Participantului, în condițiile în care aceste oferte ar contraveni regulilor de ofertare</w:t>
      </w:r>
      <w:r w:rsid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sau în cazul în care </w:t>
      </w:r>
      <w:r w:rsidR="004649F4" w:rsidRPr="002D0AE2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Participantul nu are asumată sau transferată responsabilitatea echilibrării</w:t>
      </w:r>
      <w:r w:rsid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6DB4DAF4" w14:textId="67D90103" w:rsidR="004649F4" w:rsidRDefault="000D7013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transmite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fiecare zi bancară lucrătoare, la Banca cont central, instrucţiunea de debitare directă, corespunzătoare valorii nete a obligaţiilor de plată zilnice (inclusiv contravaloarea TVA, dacă este aplicabil) ale Participantului, înscrisă în </w:t>
      </w:r>
      <w:r w:rsid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ota </w:t>
      </w:r>
      <w:r w:rsidR="007F0FD3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zilnică </w:t>
      </w:r>
      <w:r w:rsidR="004649F4" w:rsidRPr="000D701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decontare;</w:t>
      </w:r>
    </w:p>
    <w:p w14:paraId="4E40C4F1" w14:textId="1DA2E4A9" w:rsidR="004649F4" w:rsidRPr="00C936DF" w:rsidRDefault="00C936DF" w:rsidP="004649F4">
      <w:pPr>
        <w:pStyle w:val="ListParagraph"/>
        <w:numPr>
          <w:ilvl w:val="0"/>
          <w:numId w:val="14"/>
        </w:numPr>
        <w:spacing w:after="200" w:line="280" w:lineRule="exact"/>
        <w:ind w:left="1350" w:hanging="63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executa garanțiile participantului în cazul 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lipsei de disponibilităţi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contul Participantului</w:t>
      </w: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Pr="00EE5A5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deschis la </w:t>
      </w:r>
      <w:r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banca </w:t>
      </w:r>
      <w:r w:rsidR="00D669D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să</w:t>
      </w:r>
      <w:r w:rsidRPr="00F43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decontar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438EE126" w14:textId="100F901E" w:rsidR="00C936DF" w:rsidRPr="00C936DF" w:rsidRDefault="00C936DF" w:rsidP="00C936DF">
      <w:pPr>
        <w:pStyle w:val="ListParagraph"/>
        <w:numPr>
          <w:ilvl w:val="0"/>
          <w:numId w:val="10"/>
        </w:numPr>
        <w:spacing w:after="200" w:line="280" w:lineRule="exact"/>
        <w:ind w:hanging="720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BRM are următoarele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obligații</w:t>
      </w:r>
      <w:r w:rsidRPr="00C936D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:</w:t>
      </w:r>
    </w:p>
    <w:p w14:paraId="20572F5B" w14:textId="77777777" w:rsidR="00766184" w:rsidRDefault="00766184" w:rsidP="0076618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respecta</w:t>
      </w:r>
      <w:r w:rsidR="004649F4" w:rsidRPr="0076618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prevederile procedurilor în vigoare aferente funcţionării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PZU și PI, cât a celorlalte reglementări și proceduri aplicabile</w:t>
      </w:r>
      <w:r w:rsidR="004649F4" w:rsidRPr="00766184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1EE7028E" w14:textId="3176606F" w:rsidR="002E7DFF" w:rsidRDefault="00766184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asigura accesul Participanților la </w:t>
      </w:r>
      <w:r w:rsidR="00841D5A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tranzacționare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pe PZU și PI </w:t>
      </w:r>
      <w:r w:rsid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limita calculată conform Procedurilor;</w:t>
      </w:r>
    </w:p>
    <w:p w14:paraId="71614C95" w14:textId="77777777" w:rsidR="005E124B" w:rsidRDefault="002E7DFF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valida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oferta/ofertele de cumpărare, la preturi pozitive și/sau oferta/ofertele de vânzare, la prețuri negative introdus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e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de către Participant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în conformitate cu prevederile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Procedurilor aplicabile</w:t>
      </w:r>
      <w:r w:rsidR="004649F4" w:rsidRPr="002E7DF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388543F5" w14:textId="3A6C3153" w:rsidR="005E124B" w:rsidRDefault="005E124B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anula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ofertele Participantului în </w:t>
      </w:r>
      <w:r w:rsidR="00DD5F95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condițiile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 care acestea contravin regulilor de ofertare prevăzute în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Procedurile aplicabile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5D396032" w14:textId="720F931A" w:rsidR="00BE59AA" w:rsidRDefault="005E124B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De a pune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la dispoziţia Participantului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c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onfirmările de tranzacţii și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n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otele de decontare zilnice pentru tranzacţiile cu energie electrică realizate</w:t>
      </w:r>
      <w:r w:rsidR="000D0AD0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de a realiza decontările zilnice</w:t>
      </w:r>
      <w:r w:rsidR="004649F4" w:rsidRPr="005E124B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0E6D188A" w14:textId="2C659C85" w:rsidR="004649F4" w:rsidRDefault="00BE59AA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</w:t>
      </w:r>
      <w:r w:rsidR="00505A0D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transmite către OTS</w:t>
      </w: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pune la dispoziția Participantului sau părții sale responsabile cu echilibrarea, după caz, n</w:t>
      </w:r>
      <w:r w:rsidR="004649F4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otificările fizice pe fiecare interval de decontare de 15 minute corespunzătoare </w:t>
      </w:r>
      <w:r w:rsidR="002946B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tranzacțiilor</w:t>
      </w:r>
      <w:r w:rsidR="004649F4"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încheiate pe PZU</w:t>
      </w:r>
      <w:r w:rsidRPr="00505A0D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 și PI</w:t>
      </w:r>
      <w:r w:rsidR="004B65C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;</w:t>
      </w:r>
    </w:p>
    <w:p w14:paraId="7320B915" w14:textId="24F2244A" w:rsidR="004B65C3" w:rsidRDefault="004B65C3" w:rsidP="004649F4">
      <w:pPr>
        <w:pStyle w:val="ListParagraph"/>
        <w:numPr>
          <w:ilvl w:val="0"/>
          <w:numId w:val="15"/>
        </w:numPr>
        <w:spacing w:after="200" w:line="280" w:lineRule="exact"/>
        <w:ind w:left="1354" w:hanging="634"/>
        <w:contextualSpacing w:val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 xml:space="preserve">De a achita facturile emise de către Participant, </w:t>
      </w:r>
      <w:r w:rsidRPr="00D11818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pentru tranzacțiile de vânzare a energiei electrice facturile lunare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  <w:t>.</w:t>
      </w:r>
    </w:p>
    <w:p w14:paraId="276C5497" w14:textId="7BD58CD6" w:rsidR="004649F4" w:rsidRPr="004649F4" w:rsidRDefault="004649F4" w:rsidP="00B810F8">
      <w:pPr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o-RO"/>
        </w:rPr>
      </w:pPr>
    </w:p>
    <w:sectPr w:rsidR="004649F4" w:rsidRPr="004649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3C8E7" w14:textId="77777777" w:rsidR="003A015D" w:rsidRDefault="003A015D" w:rsidP="007F0FD3">
      <w:pPr>
        <w:spacing w:after="0" w:line="240" w:lineRule="auto"/>
      </w:pPr>
      <w:r>
        <w:separator/>
      </w:r>
    </w:p>
  </w:endnote>
  <w:endnote w:type="continuationSeparator" w:id="0">
    <w:p w14:paraId="5AEAE1B7" w14:textId="77777777" w:rsidR="003A015D" w:rsidRDefault="003A015D" w:rsidP="007F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9896A9" w14:textId="77777777" w:rsidR="007F0FD3" w:rsidRDefault="007F0FD3" w:rsidP="007F0FD3">
    <w:pPr>
      <w:pStyle w:val="Footer"/>
      <w:rPr>
        <w:color w:val="808080" w:themeColor="background1" w:themeShade="80"/>
      </w:rPr>
    </w:pPr>
  </w:p>
  <w:sdt>
    <w:sdtPr>
      <w:rPr>
        <w:color w:val="808080" w:themeColor="background1" w:themeShade="80"/>
      </w:rPr>
      <w:id w:val="-1769616900"/>
      <w:docPartObj>
        <w:docPartGallery w:val="Page Numbers (Top of Page)"/>
        <w:docPartUnique/>
      </w:docPartObj>
    </w:sdtPr>
    <w:sdtContent>
      <w:p w14:paraId="7FD8AE9A" w14:textId="2B092988" w:rsidR="007F0FD3" w:rsidRPr="001E66A2" w:rsidRDefault="007F0FD3" w:rsidP="007F0FD3">
        <w:pPr>
          <w:pStyle w:val="Footer"/>
          <w:rPr>
            <w:b/>
            <w:bCs/>
            <w:color w:val="808080" w:themeColor="background1" w:themeShade="80"/>
            <w:sz w:val="24"/>
            <w:szCs w:val="24"/>
            <w:lang w:val="fr-FR"/>
          </w:rPr>
        </w:pPr>
        <w:proofErr w:type="spellStart"/>
        <w:r w:rsidRPr="001E66A2">
          <w:rPr>
            <w:color w:val="808080" w:themeColor="background1" w:themeShade="80"/>
            <w:lang w:val="fr-FR"/>
          </w:rPr>
          <w:t>Condiții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speciale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aplicabile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PZU si PI                                                                                                  Pagina </w: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1E66A2">
          <w:rPr>
            <w:b/>
            <w:bCs/>
            <w:color w:val="808080" w:themeColor="background1" w:themeShade="80"/>
            <w:lang w:val="fr-FR"/>
          </w:rPr>
          <w:instrText xml:space="preserve"> PAGE </w:instrTex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Pr="001E66A2">
          <w:rPr>
            <w:b/>
            <w:bCs/>
            <w:color w:val="808080" w:themeColor="background1" w:themeShade="80"/>
            <w:sz w:val="24"/>
            <w:szCs w:val="24"/>
            <w:lang w:val="fr-FR"/>
          </w:rPr>
          <w:t>1</w:t>
        </w:r>
        <w:r w:rsidRPr="002202F9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1E66A2">
          <w:rPr>
            <w:color w:val="808080" w:themeColor="background1" w:themeShade="80"/>
            <w:lang w:val="fr-FR"/>
          </w:rPr>
          <w:t xml:space="preserve"> </w:t>
        </w:r>
        <w:proofErr w:type="spellStart"/>
        <w:r w:rsidRPr="001E66A2">
          <w:rPr>
            <w:color w:val="808080" w:themeColor="background1" w:themeShade="80"/>
            <w:lang w:val="fr-FR"/>
          </w:rPr>
          <w:t>din</w:t>
        </w:r>
        <w:proofErr w:type="spellEnd"/>
        <w:r w:rsidRPr="001E66A2">
          <w:rPr>
            <w:color w:val="808080" w:themeColor="background1" w:themeShade="80"/>
            <w:lang w:val="fr-FR"/>
          </w:rPr>
          <w:t xml:space="preserve"> </w:t>
        </w:r>
        <w:r w:rsidRPr="001E66A2">
          <w:rPr>
            <w:b/>
            <w:bCs/>
            <w:color w:val="808080" w:themeColor="background1" w:themeShade="80"/>
            <w:sz w:val="24"/>
            <w:szCs w:val="24"/>
            <w:lang w:val="fr-FR"/>
          </w:rPr>
          <w:t>3</w:t>
        </w:r>
      </w:p>
      <w:p w14:paraId="2AAB1E5A" w14:textId="36AF48A6" w:rsidR="007F0FD3" w:rsidRDefault="00000000" w:rsidP="007F0FD3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A6E18" w14:textId="77777777" w:rsidR="003A015D" w:rsidRDefault="003A015D" w:rsidP="007F0FD3">
      <w:pPr>
        <w:spacing w:after="0" w:line="240" w:lineRule="auto"/>
      </w:pPr>
      <w:r>
        <w:separator/>
      </w:r>
    </w:p>
  </w:footnote>
  <w:footnote w:type="continuationSeparator" w:id="0">
    <w:p w14:paraId="535821D5" w14:textId="77777777" w:rsidR="003A015D" w:rsidRDefault="003A015D" w:rsidP="007F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FC921" w14:textId="4543EB3F" w:rsidR="007F0FD3" w:rsidRPr="00FE0C10" w:rsidRDefault="007F0FD3" w:rsidP="00FE0C10">
    <w:pPr>
      <w:tabs>
        <w:tab w:val="left" w:pos="7635"/>
      </w:tabs>
      <w:spacing w:line="360" w:lineRule="auto"/>
      <w:jc w:val="both"/>
      <w:rPr>
        <w:rFonts w:ascii="Times New Roman" w:hAnsi="Times New Roman" w:cs="Times New Roman"/>
        <w:sz w:val="20"/>
        <w:szCs w:val="20"/>
      </w:rPr>
    </w:pPr>
    <w:r w:rsidRPr="00C3074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502C22F1" wp14:editId="48455822">
          <wp:extent cx="532130" cy="552185"/>
          <wp:effectExtent l="0" t="0" r="1270" b="635"/>
          <wp:docPr id="1155607181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2606336" name="Picture 1" descr="A red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40" cy="57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202F9">
      <w:t xml:space="preserve">                                </w:t>
    </w:r>
    <w:r w:rsidRPr="00220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proofErr w:type="spellStart"/>
    <w:r w:rsidRPr="002202F9">
      <w:rPr>
        <w:rFonts w:ascii="Times New Roman" w:hAnsi="Times New Roman" w:cs="Times New Roman"/>
        <w:sz w:val="20"/>
        <w:szCs w:val="20"/>
      </w:rPr>
      <w:t>Versiunea</w:t>
    </w:r>
    <w:proofErr w:type="spellEnd"/>
    <w:r w:rsidRPr="002202F9">
      <w:rPr>
        <w:rFonts w:ascii="Times New Roman" w:hAnsi="Times New Roman" w:cs="Times New Roman"/>
        <w:sz w:val="20"/>
        <w:szCs w:val="20"/>
      </w:rPr>
      <w:t xml:space="preserve"> 1.0 </w:t>
    </w:r>
    <w:proofErr w:type="spellStart"/>
    <w:r w:rsidR="00B76B45">
      <w:rPr>
        <w:rFonts w:ascii="Times New Roman" w:hAnsi="Times New Roman" w:cs="Times New Roman"/>
        <w:sz w:val="20"/>
        <w:szCs w:val="20"/>
      </w:rPr>
      <w:t>valabilă</w:t>
    </w:r>
    <w:proofErr w:type="spellEnd"/>
    <w:r w:rsidR="00B76B45">
      <w:rPr>
        <w:rFonts w:ascii="Times New Roman" w:hAnsi="Times New Roman" w:cs="Times New Roman"/>
        <w:sz w:val="20"/>
        <w:szCs w:val="20"/>
      </w:rPr>
      <w:t xml:space="preserve"> </w:t>
    </w:r>
    <w:r w:rsidRPr="002202F9">
      <w:rPr>
        <w:rFonts w:ascii="Times New Roman" w:hAnsi="Times New Roman" w:cs="Times New Roman"/>
        <w:sz w:val="20"/>
        <w:szCs w:val="20"/>
      </w:rPr>
      <w:t xml:space="preserve">din </w:t>
    </w:r>
    <w:r w:rsidR="00B76B45">
      <w:rPr>
        <w:rFonts w:ascii="Times New Roman" w:hAnsi="Times New Roman" w:cs="Times New Roman"/>
        <w:sz w:val="20"/>
        <w:szCs w:val="20"/>
      </w:rPr>
      <w:t>22</w:t>
    </w:r>
    <w:r w:rsidRPr="002202F9">
      <w:rPr>
        <w:rFonts w:ascii="Times New Roman" w:hAnsi="Times New Roman" w:cs="Times New Roman"/>
        <w:sz w:val="20"/>
        <w:szCs w:val="20"/>
      </w:rPr>
      <w:t>.0</w:t>
    </w:r>
    <w:r w:rsidR="00B76B45">
      <w:rPr>
        <w:rFonts w:ascii="Times New Roman" w:hAnsi="Times New Roman" w:cs="Times New Roman"/>
        <w:sz w:val="20"/>
        <w:szCs w:val="20"/>
      </w:rPr>
      <w:t>5</w:t>
    </w:r>
    <w:r w:rsidRPr="002202F9">
      <w:rPr>
        <w:rFonts w:ascii="Times New Roman" w:hAnsi="Times New Roman" w:cs="Times New Roman"/>
        <w:sz w:val="20"/>
        <w:szCs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B3773"/>
    <w:multiLevelType w:val="hybridMultilevel"/>
    <w:tmpl w:val="0FA0BB66"/>
    <w:lvl w:ilvl="0" w:tplc="613250B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B270A"/>
    <w:multiLevelType w:val="multilevel"/>
    <w:tmpl w:val="222E9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290446C"/>
    <w:multiLevelType w:val="hybridMultilevel"/>
    <w:tmpl w:val="BEC6435A"/>
    <w:lvl w:ilvl="0" w:tplc="591844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7EFD"/>
    <w:multiLevelType w:val="hybridMultilevel"/>
    <w:tmpl w:val="F3665052"/>
    <w:lvl w:ilvl="0" w:tplc="8C24C0F0">
      <w:start w:val="1"/>
      <w:numFmt w:val="decimal"/>
      <w:lvlText w:val="6.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BD7332C"/>
    <w:multiLevelType w:val="hybridMultilevel"/>
    <w:tmpl w:val="B220E7A8"/>
    <w:lvl w:ilvl="0" w:tplc="2AE4C2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177"/>
    <w:multiLevelType w:val="hybridMultilevel"/>
    <w:tmpl w:val="C42EAFE0"/>
    <w:lvl w:ilvl="0" w:tplc="8C24C0F0">
      <w:start w:val="1"/>
      <w:numFmt w:val="decimal"/>
      <w:lvlText w:val="6.%1."/>
      <w:lvlJc w:val="left"/>
      <w:pPr>
        <w:ind w:left="15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B17"/>
    <w:multiLevelType w:val="hybridMultilevel"/>
    <w:tmpl w:val="A0C6636A"/>
    <w:lvl w:ilvl="0" w:tplc="80AA761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30A6C"/>
    <w:multiLevelType w:val="hybridMultilevel"/>
    <w:tmpl w:val="4426D2DA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87E57"/>
    <w:multiLevelType w:val="hybridMultilevel"/>
    <w:tmpl w:val="67F0DD3A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0408"/>
    <w:multiLevelType w:val="hybridMultilevel"/>
    <w:tmpl w:val="180E13E6"/>
    <w:lvl w:ilvl="0" w:tplc="BC70AC7C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7737"/>
    <w:multiLevelType w:val="hybridMultilevel"/>
    <w:tmpl w:val="A4248A3A"/>
    <w:lvl w:ilvl="0" w:tplc="778CA5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F6B3A"/>
    <w:multiLevelType w:val="hybridMultilevel"/>
    <w:tmpl w:val="1038A856"/>
    <w:lvl w:ilvl="0" w:tplc="FFFFFFFF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4E776FCD"/>
    <w:multiLevelType w:val="hybridMultilevel"/>
    <w:tmpl w:val="AACA78EC"/>
    <w:lvl w:ilvl="0" w:tplc="2696C430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A0EBF"/>
    <w:multiLevelType w:val="hybridMultilevel"/>
    <w:tmpl w:val="263E5EF6"/>
    <w:lvl w:ilvl="0" w:tplc="A086B698">
      <w:start w:val="1"/>
      <w:numFmt w:val="decimal"/>
      <w:lvlText w:val="2.%1."/>
      <w:lvlJc w:val="right"/>
      <w:pPr>
        <w:ind w:left="1564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4" w15:restartNumberingAfterBreak="0">
    <w:nsid w:val="50841AFC"/>
    <w:multiLevelType w:val="hybridMultilevel"/>
    <w:tmpl w:val="D5D4B1C8"/>
    <w:lvl w:ilvl="0" w:tplc="39C22BB8">
      <w:start w:val="1"/>
      <w:numFmt w:val="decimal"/>
      <w:lvlText w:val="7.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50EB7E43"/>
    <w:multiLevelType w:val="hybridMultilevel"/>
    <w:tmpl w:val="5450E448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56A38"/>
    <w:multiLevelType w:val="hybridMultilevel"/>
    <w:tmpl w:val="1038A856"/>
    <w:lvl w:ilvl="0" w:tplc="FFFFFFFF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3163DEF"/>
    <w:multiLevelType w:val="hybridMultilevel"/>
    <w:tmpl w:val="5A421E16"/>
    <w:lvl w:ilvl="0" w:tplc="4432865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1585"/>
    <w:multiLevelType w:val="hybridMultilevel"/>
    <w:tmpl w:val="1E6C5A30"/>
    <w:lvl w:ilvl="0" w:tplc="FFFFFFFF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4" w:hanging="360"/>
      </w:p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54BE4027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6DF6793"/>
    <w:multiLevelType w:val="hybridMultilevel"/>
    <w:tmpl w:val="1E6C5A30"/>
    <w:lvl w:ilvl="0" w:tplc="A94445E6">
      <w:start w:val="1"/>
      <w:numFmt w:val="lowerRoman"/>
      <w:lvlText w:val="(%1)"/>
      <w:lvlJc w:val="left"/>
      <w:pPr>
        <w:ind w:left="15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59E57D25"/>
    <w:multiLevelType w:val="hybridMultilevel"/>
    <w:tmpl w:val="31B4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E03FF"/>
    <w:multiLevelType w:val="hybridMultilevel"/>
    <w:tmpl w:val="AD58AC7C"/>
    <w:lvl w:ilvl="0" w:tplc="50A42B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3183C"/>
    <w:multiLevelType w:val="hybridMultilevel"/>
    <w:tmpl w:val="B4DAC11C"/>
    <w:lvl w:ilvl="0" w:tplc="2696C430">
      <w:start w:val="1"/>
      <w:numFmt w:val="decimal"/>
      <w:lvlText w:val="4.8.%1"/>
      <w:lvlJc w:val="left"/>
      <w:pPr>
        <w:ind w:left="15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E1F2A"/>
    <w:multiLevelType w:val="hybridMultilevel"/>
    <w:tmpl w:val="87AC5CF4"/>
    <w:lvl w:ilvl="0" w:tplc="4432865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A71E82"/>
    <w:multiLevelType w:val="hybridMultilevel"/>
    <w:tmpl w:val="E14484CA"/>
    <w:lvl w:ilvl="0" w:tplc="13DAFF3A">
      <w:start w:val="1"/>
      <w:numFmt w:val="decimal"/>
      <w:lvlText w:val="4.%1."/>
      <w:lvlJc w:val="left"/>
      <w:pPr>
        <w:ind w:left="1003" w:hanging="360"/>
      </w:pPr>
      <w:rPr>
        <w:rFonts w:hint="default"/>
        <w:b w:val="0"/>
        <w:bCs w:val="0"/>
        <w:i w:val="0"/>
        <w:iCs w:val="0"/>
      </w:rPr>
    </w:lvl>
    <w:lvl w:ilvl="1" w:tplc="BF327C14">
      <w:numFmt w:val="bullet"/>
      <w:lvlText w:val=""/>
      <w:lvlJc w:val="left"/>
      <w:pPr>
        <w:ind w:left="1723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570A11"/>
    <w:multiLevelType w:val="hybridMultilevel"/>
    <w:tmpl w:val="4426D2DA"/>
    <w:lvl w:ilvl="0" w:tplc="59D845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1566E"/>
    <w:multiLevelType w:val="hybridMultilevel"/>
    <w:tmpl w:val="B220E7A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944A2"/>
    <w:multiLevelType w:val="hybridMultilevel"/>
    <w:tmpl w:val="6400B4C4"/>
    <w:lvl w:ilvl="0" w:tplc="807205D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D70FC"/>
    <w:multiLevelType w:val="hybridMultilevel"/>
    <w:tmpl w:val="E8D4B0A6"/>
    <w:lvl w:ilvl="0" w:tplc="2AE4C24E">
      <w:start w:val="1"/>
      <w:numFmt w:val="lowerRoman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 w15:restartNumberingAfterBreak="0">
    <w:nsid w:val="6EFC1925"/>
    <w:multiLevelType w:val="multilevel"/>
    <w:tmpl w:val="46966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>
      <w:start w:val="1"/>
      <w:numFmt w:val="decimal"/>
      <w:lvlText w:val="3.%2."/>
      <w:lvlJc w:val="righ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4.8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0DF69F1"/>
    <w:multiLevelType w:val="hybridMultilevel"/>
    <w:tmpl w:val="5DFA9A62"/>
    <w:lvl w:ilvl="0" w:tplc="3670EA6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142A2"/>
    <w:multiLevelType w:val="hybridMultilevel"/>
    <w:tmpl w:val="1038A856"/>
    <w:lvl w:ilvl="0" w:tplc="2AE4C24E">
      <w:start w:val="1"/>
      <w:numFmt w:val="lowerRoman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544172796">
    <w:abstractNumId w:val="0"/>
  </w:num>
  <w:num w:numId="2" w16cid:durableId="1596743178">
    <w:abstractNumId w:val="30"/>
  </w:num>
  <w:num w:numId="3" w16cid:durableId="1865098947">
    <w:abstractNumId w:val="32"/>
  </w:num>
  <w:num w:numId="4" w16cid:durableId="1176841023">
    <w:abstractNumId w:val="29"/>
  </w:num>
  <w:num w:numId="5" w16cid:durableId="1445342276">
    <w:abstractNumId w:val="4"/>
  </w:num>
  <w:num w:numId="6" w16cid:durableId="1460880164">
    <w:abstractNumId w:val="20"/>
  </w:num>
  <w:num w:numId="7" w16cid:durableId="2048139466">
    <w:abstractNumId w:val="26"/>
  </w:num>
  <w:num w:numId="8" w16cid:durableId="343170962">
    <w:abstractNumId w:val="19"/>
  </w:num>
  <w:num w:numId="9" w16cid:durableId="746001854">
    <w:abstractNumId w:val="10"/>
  </w:num>
  <w:num w:numId="10" w16cid:durableId="677660199">
    <w:abstractNumId w:val="2"/>
  </w:num>
  <w:num w:numId="11" w16cid:durableId="750782362">
    <w:abstractNumId w:val="15"/>
  </w:num>
  <w:num w:numId="12" w16cid:durableId="251937147">
    <w:abstractNumId w:val="17"/>
  </w:num>
  <w:num w:numId="13" w16cid:durableId="1388994490">
    <w:abstractNumId w:val="22"/>
  </w:num>
  <w:num w:numId="14" w16cid:durableId="1189294085">
    <w:abstractNumId w:val="24"/>
  </w:num>
  <w:num w:numId="15" w16cid:durableId="78798968">
    <w:abstractNumId w:val="8"/>
  </w:num>
  <w:num w:numId="16" w16cid:durableId="174539023">
    <w:abstractNumId w:val="21"/>
  </w:num>
  <w:num w:numId="17" w16cid:durableId="1999112361">
    <w:abstractNumId w:val="1"/>
  </w:num>
  <w:num w:numId="18" w16cid:durableId="1411464743">
    <w:abstractNumId w:val="11"/>
  </w:num>
  <w:num w:numId="19" w16cid:durableId="900334165">
    <w:abstractNumId w:val="16"/>
  </w:num>
  <w:num w:numId="20" w16cid:durableId="126436217">
    <w:abstractNumId w:val="7"/>
  </w:num>
  <w:num w:numId="21" w16cid:durableId="326906808">
    <w:abstractNumId w:val="27"/>
  </w:num>
  <w:num w:numId="22" w16cid:durableId="1034043595">
    <w:abstractNumId w:val="25"/>
  </w:num>
  <w:num w:numId="23" w16cid:durableId="169376628">
    <w:abstractNumId w:val="23"/>
  </w:num>
  <w:num w:numId="24" w16cid:durableId="1109011503">
    <w:abstractNumId w:val="12"/>
  </w:num>
  <w:num w:numId="25" w16cid:durableId="1258297005">
    <w:abstractNumId w:val="18"/>
  </w:num>
  <w:num w:numId="26" w16cid:durableId="399254760">
    <w:abstractNumId w:val="5"/>
  </w:num>
  <w:num w:numId="27" w16cid:durableId="173616985">
    <w:abstractNumId w:val="3"/>
  </w:num>
  <w:num w:numId="28" w16cid:durableId="4745618">
    <w:abstractNumId w:val="14"/>
  </w:num>
  <w:num w:numId="29" w16cid:durableId="508835360">
    <w:abstractNumId w:val="6"/>
  </w:num>
  <w:num w:numId="30" w16cid:durableId="934290889">
    <w:abstractNumId w:val="9"/>
  </w:num>
  <w:num w:numId="31" w16cid:durableId="1866019368">
    <w:abstractNumId w:val="28"/>
  </w:num>
  <w:num w:numId="32" w16cid:durableId="1594625289">
    <w:abstractNumId w:val="13"/>
  </w:num>
  <w:num w:numId="33" w16cid:durableId="19474234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49"/>
    <w:rsid w:val="00006822"/>
    <w:rsid w:val="00012F02"/>
    <w:rsid w:val="00021BF1"/>
    <w:rsid w:val="000230FA"/>
    <w:rsid w:val="00024A17"/>
    <w:rsid w:val="00030158"/>
    <w:rsid w:val="00051AE0"/>
    <w:rsid w:val="00053375"/>
    <w:rsid w:val="00055AAC"/>
    <w:rsid w:val="00070DE0"/>
    <w:rsid w:val="00077F93"/>
    <w:rsid w:val="000821F0"/>
    <w:rsid w:val="000B5CBC"/>
    <w:rsid w:val="000B72BC"/>
    <w:rsid w:val="000D0AD0"/>
    <w:rsid w:val="000D7013"/>
    <w:rsid w:val="000F0A10"/>
    <w:rsid w:val="001040AF"/>
    <w:rsid w:val="001104FA"/>
    <w:rsid w:val="0011050F"/>
    <w:rsid w:val="001133A9"/>
    <w:rsid w:val="00134744"/>
    <w:rsid w:val="00135F26"/>
    <w:rsid w:val="00171062"/>
    <w:rsid w:val="001757B4"/>
    <w:rsid w:val="00181562"/>
    <w:rsid w:val="00181FBA"/>
    <w:rsid w:val="001905CB"/>
    <w:rsid w:val="00190976"/>
    <w:rsid w:val="00194314"/>
    <w:rsid w:val="00195481"/>
    <w:rsid w:val="001B3E65"/>
    <w:rsid w:val="001B7B69"/>
    <w:rsid w:val="001B7EBF"/>
    <w:rsid w:val="001C1A63"/>
    <w:rsid w:val="001E1B9D"/>
    <w:rsid w:val="001E66A2"/>
    <w:rsid w:val="001F3A04"/>
    <w:rsid w:val="0020521D"/>
    <w:rsid w:val="00215636"/>
    <w:rsid w:val="002328AA"/>
    <w:rsid w:val="00251795"/>
    <w:rsid w:val="00251F81"/>
    <w:rsid w:val="002525F4"/>
    <w:rsid w:val="00256931"/>
    <w:rsid w:val="00264432"/>
    <w:rsid w:val="002946B3"/>
    <w:rsid w:val="0029695E"/>
    <w:rsid w:val="00296BC8"/>
    <w:rsid w:val="002B108F"/>
    <w:rsid w:val="002B3CB7"/>
    <w:rsid w:val="002C0BBE"/>
    <w:rsid w:val="002D0AE2"/>
    <w:rsid w:val="002E7DFF"/>
    <w:rsid w:val="002F1DF7"/>
    <w:rsid w:val="002F471E"/>
    <w:rsid w:val="002F6CC9"/>
    <w:rsid w:val="00323356"/>
    <w:rsid w:val="00330001"/>
    <w:rsid w:val="003362AF"/>
    <w:rsid w:val="003417E3"/>
    <w:rsid w:val="00351886"/>
    <w:rsid w:val="00353E3D"/>
    <w:rsid w:val="00355C02"/>
    <w:rsid w:val="00357624"/>
    <w:rsid w:val="0036460A"/>
    <w:rsid w:val="00374DAF"/>
    <w:rsid w:val="00376939"/>
    <w:rsid w:val="00380302"/>
    <w:rsid w:val="00380CC0"/>
    <w:rsid w:val="00392149"/>
    <w:rsid w:val="003A015D"/>
    <w:rsid w:val="003C39AA"/>
    <w:rsid w:val="003C3BED"/>
    <w:rsid w:val="003E5ACF"/>
    <w:rsid w:val="003E6C31"/>
    <w:rsid w:val="003F4968"/>
    <w:rsid w:val="004000C9"/>
    <w:rsid w:val="004043C8"/>
    <w:rsid w:val="0040570F"/>
    <w:rsid w:val="00424DA2"/>
    <w:rsid w:val="00426A02"/>
    <w:rsid w:val="004321EC"/>
    <w:rsid w:val="00433361"/>
    <w:rsid w:val="004412FE"/>
    <w:rsid w:val="00443A93"/>
    <w:rsid w:val="00461F18"/>
    <w:rsid w:val="004622D9"/>
    <w:rsid w:val="00463863"/>
    <w:rsid w:val="004649F4"/>
    <w:rsid w:val="0046521D"/>
    <w:rsid w:val="00465B29"/>
    <w:rsid w:val="00475952"/>
    <w:rsid w:val="004A41F8"/>
    <w:rsid w:val="004B321C"/>
    <w:rsid w:val="004B65C3"/>
    <w:rsid w:val="004B697B"/>
    <w:rsid w:val="004C0CA3"/>
    <w:rsid w:val="004C7D42"/>
    <w:rsid w:val="004F1BD8"/>
    <w:rsid w:val="004F33D4"/>
    <w:rsid w:val="004F5F39"/>
    <w:rsid w:val="00505A0D"/>
    <w:rsid w:val="00512281"/>
    <w:rsid w:val="00514BB1"/>
    <w:rsid w:val="00517476"/>
    <w:rsid w:val="00517632"/>
    <w:rsid w:val="00522980"/>
    <w:rsid w:val="005237A9"/>
    <w:rsid w:val="0055088F"/>
    <w:rsid w:val="005640FA"/>
    <w:rsid w:val="0056483B"/>
    <w:rsid w:val="00565B64"/>
    <w:rsid w:val="00577A33"/>
    <w:rsid w:val="005923D4"/>
    <w:rsid w:val="005A0AD1"/>
    <w:rsid w:val="005B5C74"/>
    <w:rsid w:val="005C121F"/>
    <w:rsid w:val="005C28E1"/>
    <w:rsid w:val="005C6C20"/>
    <w:rsid w:val="005E124B"/>
    <w:rsid w:val="005E777E"/>
    <w:rsid w:val="005F14D9"/>
    <w:rsid w:val="00620C07"/>
    <w:rsid w:val="006239F8"/>
    <w:rsid w:val="00635D97"/>
    <w:rsid w:val="0064324A"/>
    <w:rsid w:val="006453D4"/>
    <w:rsid w:val="006503CE"/>
    <w:rsid w:val="0065518C"/>
    <w:rsid w:val="00681373"/>
    <w:rsid w:val="00685CE2"/>
    <w:rsid w:val="00692D00"/>
    <w:rsid w:val="006963BF"/>
    <w:rsid w:val="006B00EB"/>
    <w:rsid w:val="006D32D4"/>
    <w:rsid w:val="006F0464"/>
    <w:rsid w:val="0071516A"/>
    <w:rsid w:val="00716B21"/>
    <w:rsid w:val="00725F31"/>
    <w:rsid w:val="0075778E"/>
    <w:rsid w:val="00761263"/>
    <w:rsid w:val="00766184"/>
    <w:rsid w:val="007719FE"/>
    <w:rsid w:val="00772253"/>
    <w:rsid w:val="00772AF3"/>
    <w:rsid w:val="007775DB"/>
    <w:rsid w:val="00793CBA"/>
    <w:rsid w:val="007A29F7"/>
    <w:rsid w:val="007A35CB"/>
    <w:rsid w:val="007B0003"/>
    <w:rsid w:val="007B254D"/>
    <w:rsid w:val="007B448F"/>
    <w:rsid w:val="007C6712"/>
    <w:rsid w:val="007D18B8"/>
    <w:rsid w:val="007E2AF4"/>
    <w:rsid w:val="007E68F0"/>
    <w:rsid w:val="007E7B96"/>
    <w:rsid w:val="007F0FD3"/>
    <w:rsid w:val="008000E2"/>
    <w:rsid w:val="0080314A"/>
    <w:rsid w:val="0080363B"/>
    <w:rsid w:val="0082479E"/>
    <w:rsid w:val="00837B32"/>
    <w:rsid w:val="00841D5A"/>
    <w:rsid w:val="00855708"/>
    <w:rsid w:val="008601B0"/>
    <w:rsid w:val="00874CD8"/>
    <w:rsid w:val="008767DD"/>
    <w:rsid w:val="00883804"/>
    <w:rsid w:val="00893849"/>
    <w:rsid w:val="00896717"/>
    <w:rsid w:val="008C32E5"/>
    <w:rsid w:val="008D65B0"/>
    <w:rsid w:val="00904FA9"/>
    <w:rsid w:val="009159FE"/>
    <w:rsid w:val="009176CB"/>
    <w:rsid w:val="00920348"/>
    <w:rsid w:val="0092126F"/>
    <w:rsid w:val="00923204"/>
    <w:rsid w:val="00930C1C"/>
    <w:rsid w:val="00933B30"/>
    <w:rsid w:val="00936099"/>
    <w:rsid w:val="0093717C"/>
    <w:rsid w:val="00967653"/>
    <w:rsid w:val="0099311E"/>
    <w:rsid w:val="009A3434"/>
    <w:rsid w:val="009C3F01"/>
    <w:rsid w:val="009D0C27"/>
    <w:rsid w:val="009D15E7"/>
    <w:rsid w:val="009D7676"/>
    <w:rsid w:val="009E7681"/>
    <w:rsid w:val="009E7D39"/>
    <w:rsid w:val="009F7FF4"/>
    <w:rsid w:val="00A06D0C"/>
    <w:rsid w:val="00A1098E"/>
    <w:rsid w:val="00A250FF"/>
    <w:rsid w:val="00A407A1"/>
    <w:rsid w:val="00A56773"/>
    <w:rsid w:val="00A705B9"/>
    <w:rsid w:val="00A714AE"/>
    <w:rsid w:val="00A74A08"/>
    <w:rsid w:val="00A80BF8"/>
    <w:rsid w:val="00A843F3"/>
    <w:rsid w:val="00A96D31"/>
    <w:rsid w:val="00AA286A"/>
    <w:rsid w:val="00AB1DBF"/>
    <w:rsid w:val="00AB4D05"/>
    <w:rsid w:val="00AE2EF6"/>
    <w:rsid w:val="00B10C3F"/>
    <w:rsid w:val="00B11014"/>
    <w:rsid w:val="00B200D7"/>
    <w:rsid w:val="00B35396"/>
    <w:rsid w:val="00B437EE"/>
    <w:rsid w:val="00B52EB8"/>
    <w:rsid w:val="00B63E9B"/>
    <w:rsid w:val="00B750F1"/>
    <w:rsid w:val="00B758D3"/>
    <w:rsid w:val="00B75EDF"/>
    <w:rsid w:val="00B76B45"/>
    <w:rsid w:val="00B77E39"/>
    <w:rsid w:val="00B810F8"/>
    <w:rsid w:val="00B82E58"/>
    <w:rsid w:val="00B874D1"/>
    <w:rsid w:val="00BC0282"/>
    <w:rsid w:val="00BC43C7"/>
    <w:rsid w:val="00BC69CB"/>
    <w:rsid w:val="00BD0CD6"/>
    <w:rsid w:val="00BD44ED"/>
    <w:rsid w:val="00BD78D2"/>
    <w:rsid w:val="00BE1C45"/>
    <w:rsid w:val="00BE59AA"/>
    <w:rsid w:val="00C10251"/>
    <w:rsid w:val="00C1263A"/>
    <w:rsid w:val="00C1485A"/>
    <w:rsid w:val="00C179D5"/>
    <w:rsid w:val="00C2234F"/>
    <w:rsid w:val="00C2480F"/>
    <w:rsid w:val="00C27A1C"/>
    <w:rsid w:val="00C45FEB"/>
    <w:rsid w:val="00C57B8D"/>
    <w:rsid w:val="00C60D44"/>
    <w:rsid w:val="00C76DC4"/>
    <w:rsid w:val="00C8127F"/>
    <w:rsid w:val="00C81E51"/>
    <w:rsid w:val="00C936DF"/>
    <w:rsid w:val="00CA1AC3"/>
    <w:rsid w:val="00CB7F2C"/>
    <w:rsid w:val="00CD05D1"/>
    <w:rsid w:val="00CF6261"/>
    <w:rsid w:val="00D038D3"/>
    <w:rsid w:val="00D07846"/>
    <w:rsid w:val="00D109AD"/>
    <w:rsid w:val="00D11818"/>
    <w:rsid w:val="00D251E4"/>
    <w:rsid w:val="00D35536"/>
    <w:rsid w:val="00D47548"/>
    <w:rsid w:val="00D5019C"/>
    <w:rsid w:val="00D51EEA"/>
    <w:rsid w:val="00D5501C"/>
    <w:rsid w:val="00D669DB"/>
    <w:rsid w:val="00D809DA"/>
    <w:rsid w:val="00DA379E"/>
    <w:rsid w:val="00DD1A2E"/>
    <w:rsid w:val="00DD5F95"/>
    <w:rsid w:val="00DE7990"/>
    <w:rsid w:val="00E042D7"/>
    <w:rsid w:val="00E07957"/>
    <w:rsid w:val="00E11466"/>
    <w:rsid w:val="00E12B3E"/>
    <w:rsid w:val="00E12E5E"/>
    <w:rsid w:val="00E15F4F"/>
    <w:rsid w:val="00E27A20"/>
    <w:rsid w:val="00E53ADB"/>
    <w:rsid w:val="00E612E5"/>
    <w:rsid w:val="00E63259"/>
    <w:rsid w:val="00E71903"/>
    <w:rsid w:val="00E721F0"/>
    <w:rsid w:val="00E72A56"/>
    <w:rsid w:val="00E95969"/>
    <w:rsid w:val="00E97D20"/>
    <w:rsid w:val="00ED3B0A"/>
    <w:rsid w:val="00EE5A5D"/>
    <w:rsid w:val="00EF1FB0"/>
    <w:rsid w:val="00F029B1"/>
    <w:rsid w:val="00F214FA"/>
    <w:rsid w:val="00F22BDA"/>
    <w:rsid w:val="00F32E3B"/>
    <w:rsid w:val="00F430F6"/>
    <w:rsid w:val="00F437C7"/>
    <w:rsid w:val="00F67353"/>
    <w:rsid w:val="00F75E0F"/>
    <w:rsid w:val="00F832B5"/>
    <w:rsid w:val="00F84669"/>
    <w:rsid w:val="00F90429"/>
    <w:rsid w:val="00F925C9"/>
    <w:rsid w:val="00FB0DAE"/>
    <w:rsid w:val="00FC2BF8"/>
    <w:rsid w:val="00FD7CEC"/>
    <w:rsid w:val="00FE0C10"/>
    <w:rsid w:val="00F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D7E3"/>
  <w15:chartTrackingRefBased/>
  <w15:docId w15:val="{787DF562-CEEC-494B-B9AC-4EFDFD85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62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181562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81562"/>
    <w:rPr>
      <w:rFonts w:ascii="Times New Roman" w:eastAsiaTheme="minorEastAsia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562"/>
    <w:rPr>
      <w:color w:val="0000FF"/>
      <w:u w:val="single"/>
    </w:rPr>
  </w:style>
  <w:style w:type="paragraph" w:customStyle="1" w:styleId="al">
    <w:name w:val="a_l"/>
    <w:basedOn w:val="Normal"/>
    <w:rsid w:val="001815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2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963B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21BF1"/>
    <w:pPr>
      <w:ind w:left="720"/>
      <w:contextualSpacing/>
    </w:pPr>
  </w:style>
  <w:style w:type="table" w:styleId="TableGrid">
    <w:name w:val="Table Grid"/>
    <w:basedOn w:val="TableNormal"/>
    <w:uiPriority w:val="39"/>
    <w:rsid w:val="0019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0DAE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8">
    <w:name w:val="rvps8"/>
    <w:basedOn w:val="Normal"/>
    <w:rsid w:val="00FB0DAE"/>
    <w:pPr>
      <w:tabs>
        <w:tab w:val="num" w:pos="972"/>
      </w:tabs>
      <w:autoSpaceDE w:val="0"/>
      <w:autoSpaceDN w:val="0"/>
      <w:adjustRightInd w:val="0"/>
      <w:spacing w:after="200" w:line="280" w:lineRule="exact"/>
      <w:jc w:val="both"/>
    </w:pPr>
    <w:rPr>
      <w:rFonts w:ascii="Arial" w:eastAsia="Times New Roman" w:hAnsi="Arial" w:cs="Arial"/>
      <w:bCs/>
      <w:noProof/>
      <w:sz w:val="20"/>
      <w:szCs w:val="20"/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2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254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25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1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1B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0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9">
    <w:name w:val="rvts9"/>
    <w:rsid w:val="008601B0"/>
    <w:rPr>
      <w:rFonts w:cs="Times New Roman"/>
      <w:color w:val="000000"/>
    </w:rPr>
  </w:style>
  <w:style w:type="character" w:customStyle="1" w:styleId="rvts13">
    <w:name w:val="rvts13"/>
    <w:rsid w:val="008601B0"/>
    <w:rPr>
      <w:rFonts w:cs="Times New Roman"/>
      <w:b/>
      <w:bCs/>
      <w:color w:val="000000"/>
    </w:rPr>
  </w:style>
  <w:style w:type="character" w:customStyle="1" w:styleId="rvts10">
    <w:name w:val="rvts10"/>
    <w:rsid w:val="008601B0"/>
    <w:rPr>
      <w:rFonts w:cs="Times New Roman"/>
      <w:color w:val="000000"/>
      <w:sz w:val="24"/>
      <w:szCs w:val="24"/>
    </w:rPr>
  </w:style>
  <w:style w:type="character" w:customStyle="1" w:styleId="rvts11">
    <w:name w:val="rvts11"/>
    <w:rsid w:val="008601B0"/>
    <w:rPr>
      <w:rFonts w:cs="Times New Roman"/>
      <w:b/>
      <w:bCs/>
      <w:color w:val="000000"/>
      <w:sz w:val="24"/>
      <w:szCs w:val="24"/>
    </w:rPr>
  </w:style>
  <w:style w:type="character" w:customStyle="1" w:styleId="rvts61">
    <w:name w:val="rvts61"/>
    <w:rsid w:val="008601B0"/>
    <w:rPr>
      <w:rFonts w:cs="Times New Roman"/>
    </w:rPr>
  </w:style>
  <w:style w:type="character" w:customStyle="1" w:styleId="apple-converted-space">
    <w:name w:val="apple-converted-space"/>
    <w:rsid w:val="008601B0"/>
  </w:style>
  <w:style w:type="character" w:customStyle="1" w:styleId="hdrtext">
    <w:name w:val="hdrtext"/>
    <w:basedOn w:val="DefaultParagraphFont"/>
    <w:rsid w:val="008601B0"/>
  </w:style>
  <w:style w:type="paragraph" w:styleId="Header">
    <w:name w:val="header"/>
    <w:basedOn w:val="Normal"/>
    <w:link w:val="HeaderChar"/>
    <w:uiPriority w:val="99"/>
    <w:unhideWhenUsed/>
    <w:rsid w:val="007F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F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Dan Guzun (23383)</dc:creator>
  <cp:keywords/>
  <dc:description/>
  <cp:lastModifiedBy>Catalina Popa</cp:lastModifiedBy>
  <cp:revision>3</cp:revision>
  <cp:lastPrinted>2020-09-11T08:29:00Z</cp:lastPrinted>
  <dcterms:created xsi:type="dcterms:W3CDTF">2024-04-09T10:21:00Z</dcterms:created>
  <dcterms:modified xsi:type="dcterms:W3CDTF">2024-04-29T08:41:00Z</dcterms:modified>
</cp:coreProperties>
</file>