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BBB4" w14:textId="77777777" w:rsidR="000A6F5E" w:rsidRPr="00C34112" w:rsidRDefault="00B56B20" w:rsidP="00C34112">
      <w:pPr>
        <w:spacing w:line="360" w:lineRule="auto"/>
        <w:jc w:val="center"/>
        <w:rPr>
          <w:b/>
          <w:lang w:val="ro-RO"/>
        </w:rPr>
      </w:pPr>
      <w:r w:rsidRPr="00685DE7">
        <w:rPr>
          <w:b/>
          <w:kern w:val="28"/>
          <w:lang w:val="ro-RO"/>
        </w:rPr>
        <w:t>Acord</w:t>
      </w:r>
      <w:r w:rsidR="006F121D">
        <w:rPr>
          <w:b/>
          <w:kern w:val="28"/>
          <w:lang w:val="ro-RO"/>
        </w:rPr>
        <w:t>-</w:t>
      </w:r>
      <w:r w:rsidR="000B6FE8" w:rsidRPr="00685DE7">
        <w:rPr>
          <w:b/>
          <w:kern w:val="28"/>
          <w:lang w:val="ro-RO"/>
        </w:rPr>
        <w:t xml:space="preserve">cadru </w:t>
      </w:r>
      <w:bookmarkStart w:id="0" w:name="_Hlk529284622"/>
      <w:r w:rsidR="000A6F5E" w:rsidRPr="00685DE7">
        <w:rPr>
          <w:b/>
          <w:kern w:val="28"/>
          <w:lang w:val="ro-RO"/>
        </w:rPr>
        <w:t xml:space="preserve">de Acceptare </w:t>
      </w:r>
      <w:r w:rsidRPr="00685DE7">
        <w:rPr>
          <w:b/>
          <w:kern w:val="28"/>
          <w:lang w:val="ro-RO"/>
        </w:rPr>
        <w:t>a</w:t>
      </w:r>
      <w:r w:rsidR="00556A1E" w:rsidRPr="00685DE7">
        <w:rPr>
          <w:b/>
          <w:kern w:val="28"/>
          <w:lang w:val="ro-RO"/>
        </w:rPr>
        <w:t xml:space="preserve">l statutului de </w:t>
      </w:r>
      <w:r w:rsidRPr="00685DE7">
        <w:rPr>
          <w:b/>
          <w:kern w:val="28"/>
          <w:lang w:val="ro-RO"/>
        </w:rPr>
        <w:t>M</w:t>
      </w:r>
      <w:r w:rsidR="000D017E" w:rsidRPr="00685DE7">
        <w:rPr>
          <w:b/>
          <w:kern w:val="28"/>
          <w:lang w:val="ro-RO"/>
        </w:rPr>
        <w:t>embru</w:t>
      </w:r>
      <w:r w:rsidR="000A6F5E" w:rsidRPr="00685DE7">
        <w:rPr>
          <w:b/>
          <w:kern w:val="28"/>
          <w:lang w:val="ro-RO"/>
        </w:rPr>
        <w:t xml:space="preserve"> Compensator</w:t>
      </w:r>
    </w:p>
    <w:bookmarkEnd w:id="0"/>
    <w:p w14:paraId="0608A5FC" w14:textId="77777777" w:rsidR="000A6F5E" w:rsidRDefault="000A6F5E" w:rsidP="00BB25AB">
      <w:pPr>
        <w:spacing w:after="200" w:line="360" w:lineRule="auto"/>
        <w:rPr>
          <w:lang w:val="ro-RO"/>
        </w:rPr>
      </w:pPr>
    </w:p>
    <w:p w14:paraId="4C2A4C48" w14:textId="77777777" w:rsidR="00D461E6" w:rsidRPr="00685DE7" w:rsidRDefault="00D461E6" w:rsidP="00BB25AB">
      <w:pPr>
        <w:spacing w:after="200" w:line="360" w:lineRule="auto"/>
        <w:rPr>
          <w:lang w:val="ro-RO"/>
        </w:rPr>
      </w:pPr>
    </w:p>
    <w:p w14:paraId="356DAB6B" w14:textId="0DBD3595" w:rsidR="000A6F5E" w:rsidRPr="00D461E6" w:rsidRDefault="000A6F5E" w:rsidP="00BB25AB">
      <w:pPr>
        <w:autoSpaceDE w:val="0"/>
        <w:autoSpaceDN w:val="0"/>
        <w:adjustRightInd w:val="0"/>
        <w:spacing w:after="200" w:line="360" w:lineRule="auto"/>
        <w:jc w:val="both"/>
        <w:rPr>
          <w:lang w:val="ro-RO"/>
        </w:rPr>
      </w:pPr>
      <w:r w:rsidRPr="00685DE7">
        <w:rPr>
          <w:lang w:val="ro-RO"/>
        </w:rPr>
        <w:t xml:space="preserve">Prezentul Acord de Acceptare a </w:t>
      </w:r>
      <w:r w:rsidR="00B56B20" w:rsidRPr="00685DE7">
        <w:rPr>
          <w:lang w:val="ro-RO"/>
        </w:rPr>
        <w:t>M</w:t>
      </w:r>
      <w:r w:rsidR="000D017E" w:rsidRPr="00685DE7">
        <w:rPr>
          <w:lang w:val="ro-RO"/>
        </w:rPr>
        <w:t xml:space="preserve">embrului </w:t>
      </w:r>
      <w:r w:rsidR="00B56B20" w:rsidRPr="00685DE7">
        <w:rPr>
          <w:lang w:val="ro-RO"/>
        </w:rPr>
        <w:t>C</w:t>
      </w:r>
      <w:r w:rsidR="000D017E" w:rsidRPr="00685DE7">
        <w:rPr>
          <w:lang w:val="ro-RO"/>
        </w:rPr>
        <w:t>ompens</w:t>
      </w:r>
      <w:r w:rsidR="00001C2C" w:rsidRPr="00685DE7">
        <w:rPr>
          <w:lang w:val="ro-RO"/>
        </w:rPr>
        <w:t>a</w:t>
      </w:r>
      <w:r w:rsidR="000D017E" w:rsidRPr="00685DE7">
        <w:rPr>
          <w:lang w:val="ro-RO"/>
        </w:rPr>
        <w:t>tor</w:t>
      </w:r>
      <w:r w:rsidRPr="00685DE7">
        <w:rPr>
          <w:lang w:val="ro-RO"/>
        </w:rPr>
        <w:t xml:space="preserve"> (</w:t>
      </w:r>
      <w:r w:rsidRPr="00685DE7">
        <w:t>“</w:t>
      </w:r>
      <w:proofErr w:type="spellStart"/>
      <w:r w:rsidRPr="00685DE7">
        <w:rPr>
          <w:b/>
          <w:bCs/>
        </w:rPr>
        <w:t>Acordul</w:t>
      </w:r>
      <w:proofErr w:type="spellEnd"/>
      <w:r w:rsidRPr="00685DE7">
        <w:t>”</w:t>
      </w:r>
      <w:r w:rsidRPr="00685DE7">
        <w:rPr>
          <w:lang w:val="ro-RO"/>
        </w:rPr>
        <w:t>) este încheiat astăzi, _________, între</w:t>
      </w:r>
    </w:p>
    <w:p w14:paraId="4B56024F" w14:textId="77777777" w:rsidR="000A6F5E" w:rsidRPr="00685DE7" w:rsidRDefault="000A6F5E" w:rsidP="00BB25AB">
      <w:pPr>
        <w:autoSpaceDE w:val="0"/>
        <w:autoSpaceDN w:val="0"/>
        <w:adjustRightInd w:val="0"/>
        <w:spacing w:after="200"/>
        <w:jc w:val="both"/>
        <w:rPr>
          <w:b/>
          <w:bCs/>
          <w:lang w:val="ro-RO"/>
        </w:rPr>
      </w:pPr>
      <w:r w:rsidRPr="00685DE7">
        <w:rPr>
          <w:b/>
          <w:bCs/>
          <w:lang w:val="ro-RO"/>
        </w:rPr>
        <w:t>BURSA ROMÂNĂ DE MĂRFURI (Romanian Commodities Exchange) S.A.</w:t>
      </w:r>
    </w:p>
    <w:p w14:paraId="3DA373C1" w14:textId="77777777" w:rsidR="000A6F5E" w:rsidRPr="00685DE7" w:rsidRDefault="000A6F5E" w:rsidP="00BB25AB">
      <w:pPr>
        <w:autoSpaceDE w:val="0"/>
        <w:autoSpaceDN w:val="0"/>
        <w:adjustRightInd w:val="0"/>
        <w:spacing w:after="200"/>
        <w:jc w:val="both"/>
        <w:rPr>
          <w:lang w:val="ro-RO"/>
        </w:rPr>
      </w:pPr>
      <w:r w:rsidRPr="00685DE7">
        <w:rPr>
          <w:lang w:val="ro-RO"/>
        </w:rPr>
        <w:t>Nr. de înregistrare la Registrul Comerţului J40/19450/1992</w:t>
      </w:r>
    </w:p>
    <w:p w14:paraId="429C91E6" w14:textId="77777777" w:rsidR="000A6F5E" w:rsidRPr="00685DE7" w:rsidRDefault="000A6F5E" w:rsidP="00BB25AB">
      <w:pPr>
        <w:autoSpaceDE w:val="0"/>
        <w:autoSpaceDN w:val="0"/>
        <w:adjustRightInd w:val="0"/>
        <w:spacing w:after="200"/>
        <w:jc w:val="both"/>
        <w:rPr>
          <w:lang w:val="ro-RO"/>
        </w:rPr>
      </w:pPr>
      <w:r w:rsidRPr="00685DE7">
        <w:rPr>
          <w:lang w:val="ro-RO"/>
        </w:rPr>
        <w:t>Cod Unic de Înregistrare RO1562694</w:t>
      </w:r>
    </w:p>
    <w:p w14:paraId="0B95F5C8" w14:textId="77777777" w:rsidR="000A6F5E" w:rsidRPr="00685DE7" w:rsidRDefault="000A6F5E" w:rsidP="00BB25AB">
      <w:pPr>
        <w:autoSpaceDE w:val="0"/>
        <w:autoSpaceDN w:val="0"/>
        <w:adjustRightInd w:val="0"/>
        <w:spacing w:after="200"/>
        <w:jc w:val="both"/>
        <w:rPr>
          <w:lang w:val="ro-RO"/>
        </w:rPr>
      </w:pPr>
      <w:r w:rsidRPr="00685DE7">
        <w:rPr>
          <w:lang w:val="ro-RO"/>
        </w:rPr>
        <w:t xml:space="preserve">Licenţa nr. </w:t>
      </w:r>
      <w:r w:rsidR="000B6FE8" w:rsidRPr="00685DE7">
        <w:rPr>
          <w:lang w:val="ro-RO"/>
        </w:rPr>
        <w:t>2269</w:t>
      </w:r>
      <w:r w:rsidR="00B56B20" w:rsidRPr="00685DE7">
        <w:rPr>
          <w:lang w:val="ro-RO"/>
        </w:rPr>
        <w:t>/</w:t>
      </w:r>
      <w:r w:rsidR="000B6FE8" w:rsidRPr="00685DE7">
        <w:rPr>
          <w:lang w:val="ro-RO"/>
        </w:rPr>
        <w:t>14.12.2018</w:t>
      </w:r>
      <w:r w:rsidRPr="00685DE7">
        <w:rPr>
          <w:lang w:val="ro-RO"/>
        </w:rPr>
        <w:t xml:space="preserve"> emisă de </w:t>
      </w:r>
      <w:r w:rsidR="000D017E" w:rsidRPr="00685DE7">
        <w:rPr>
          <w:lang w:val="ro-RO"/>
        </w:rPr>
        <w:t>Autoritatea Naţională de Reglementare în Domeniul Energiei „</w:t>
      </w:r>
      <w:r w:rsidRPr="00685DE7">
        <w:rPr>
          <w:lang w:val="ro-RO"/>
        </w:rPr>
        <w:t>ANRE</w:t>
      </w:r>
      <w:r w:rsidR="000D017E" w:rsidRPr="00685DE7">
        <w:rPr>
          <w:lang w:val="ro-RO"/>
        </w:rPr>
        <w:t>”</w:t>
      </w:r>
    </w:p>
    <w:p w14:paraId="1302A93D" w14:textId="77777777" w:rsidR="000A6F5E" w:rsidRPr="00685DE7" w:rsidRDefault="000A6F5E" w:rsidP="00BB25AB">
      <w:pPr>
        <w:autoSpaceDE w:val="0"/>
        <w:autoSpaceDN w:val="0"/>
        <w:adjustRightInd w:val="0"/>
        <w:spacing w:after="200"/>
        <w:jc w:val="both"/>
        <w:rPr>
          <w:lang w:val="ro-RO"/>
        </w:rPr>
      </w:pPr>
      <w:r w:rsidRPr="00685DE7">
        <w:rPr>
          <w:bCs/>
          <w:lang w:val="ro-RO"/>
        </w:rPr>
        <w:t>denumită în cele ce urmează “BRM”, î</w:t>
      </w:r>
      <w:r w:rsidRPr="00685DE7">
        <w:rPr>
          <w:lang w:val="ro-RO"/>
        </w:rPr>
        <w:t>n calitate de Contraparte Centrală</w:t>
      </w:r>
    </w:p>
    <w:p w14:paraId="682349BF" w14:textId="77777777" w:rsidR="000A6F5E" w:rsidRPr="00685DE7" w:rsidRDefault="000A6F5E" w:rsidP="00BB25AB">
      <w:pPr>
        <w:autoSpaceDE w:val="0"/>
        <w:autoSpaceDN w:val="0"/>
        <w:adjustRightInd w:val="0"/>
        <w:spacing w:after="200"/>
        <w:jc w:val="both"/>
        <w:rPr>
          <w:bCs/>
          <w:lang w:val="ro-RO"/>
        </w:rPr>
      </w:pPr>
      <w:r w:rsidRPr="00685DE7">
        <w:rPr>
          <w:bCs/>
          <w:lang w:val="ro-RO"/>
        </w:rPr>
        <w:t>şi</w:t>
      </w:r>
    </w:p>
    <w:p w14:paraId="2CD11442" w14:textId="77777777" w:rsidR="000A6F5E" w:rsidRPr="00685DE7" w:rsidRDefault="000A6F5E" w:rsidP="00BB25AB">
      <w:pPr>
        <w:autoSpaceDE w:val="0"/>
        <w:autoSpaceDN w:val="0"/>
        <w:adjustRightInd w:val="0"/>
        <w:spacing w:after="200"/>
        <w:jc w:val="both"/>
        <w:rPr>
          <w:b/>
          <w:bCs/>
          <w:lang w:val="ro-RO"/>
        </w:rPr>
      </w:pPr>
      <w:r w:rsidRPr="00685DE7">
        <w:rPr>
          <w:b/>
          <w:bCs/>
          <w:lang w:val="ro-RO"/>
        </w:rPr>
        <w:t xml:space="preserve">SC………………………………….................................................................................................. </w:t>
      </w:r>
    </w:p>
    <w:p w14:paraId="6C02E2B8" w14:textId="77777777" w:rsidR="000A6F5E" w:rsidRPr="00685DE7" w:rsidRDefault="000A6F5E" w:rsidP="00BB25AB">
      <w:pPr>
        <w:autoSpaceDE w:val="0"/>
        <w:autoSpaceDN w:val="0"/>
        <w:adjustRightInd w:val="0"/>
        <w:spacing w:after="200"/>
        <w:jc w:val="both"/>
        <w:rPr>
          <w:lang w:val="ro-RO"/>
        </w:rPr>
      </w:pPr>
      <w:r w:rsidRPr="00685DE7">
        <w:rPr>
          <w:lang w:val="ro-RO"/>
        </w:rPr>
        <w:t>cu sediul în localitatea.....................strada................., cod po</w:t>
      </w:r>
      <w:r w:rsidRPr="00685DE7">
        <w:rPr>
          <w:lang w:val="ro-RO" w:eastAsia="ro-RO"/>
        </w:rPr>
        <w:t>ş</w:t>
      </w:r>
      <w:r w:rsidRPr="00685DE7">
        <w:rPr>
          <w:lang w:val="ro-RO"/>
        </w:rPr>
        <w:t>tal.........................................., tel......................., fax.................., adresa e - mail................, având cont deschis la banca ...................., cont nr...............................</w:t>
      </w:r>
    </w:p>
    <w:p w14:paraId="45C09645" w14:textId="77777777" w:rsidR="000A6F5E" w:rsidRPr="00685DE7" w:rsidRDefault="000A6F5E" w:rsidP="00BB25AB">
      <w:pPr>
        <w:autoSpaceDE w:val="0"/>
        <w:autoSpaceDN w:val="0"/>
        <w:adjustRightInd w:val="0"/>
        <w:spacing w:after="200"/>
        <w:jc w:val="both"/>
        <w:rPr>
          <w:lang w:val="ro-RO"/>
        </w:rPr>
      </w:pPr>
      <w:r w:rsidRPr="00685DE7">
        <w:rPr>
          <w:lang w:val="ro-RO"/>
        </w:rPr>
        <w:t>Nr. de înregistrare la Registrul Comerţului…………….............................................................</w:t>
      </w:r>
    </w:p>
    <w:p w14:paraId="08519E6D" w14:textId="77777777" w:rsidR="000A6F5E" w:rsidRPr="00685DE7" w:rsidRDefault="000A6F5E" w:rsidP="00BB25AB">
      <w:pPr>
        <w:autoSpaceDE w:val="0"/>
        <w:autoSpaceDN w:val="0"/>
        <w:adjustRightInd w:val="0"/>
        <w:spacing w:after="200"/>
        <w:jc w:val="both"/>
        <w:rPr>
          <w:lang w:val="ro-RO"/>
        </w:rPr>
      </w:pPr>
      <w:r w:rsidRPr="00685DE7">
        <w:rPr>
          <w:lang w:val="ro-RO"/>
        </w:rPr>
        <w:t>Cod Unic de Înregistrare…………..............................................................................................</w:t>
      </w:r>
    </w:p>
    <w:p w14:paraId="3E376868" w14:textId="77777777" w:rsidR="000A6F5E" w:rsidRPr="00685DE7" w:rsidRDefault="000A6F5E" w:rsidP="00BB25AB">
      <w:pPr>
        <w:autoSpaceDE w:val="0"/>
        <w:autoSpaceDN w:val="0"/>
        <w:adjustRightInd w:val="0"/>
        <w:spacing w:after="200" w:line="360" w:lineRule="auto"/>
        <w:jc w:val="both"/>
        <w:rPr>
          <w:lang w:val="ro-RO"/>
        </w:rPr>
      </w:pPr>
      <w:r w:rsidRPr="00685DE7">
        <w:rPr>
          <w:lang w:val="ro-RO"/>
        </w:rPr>
        <w:t>Licenţa nr. ......................./................. emisă de Autoritatea Naţională de Reglementare în Domeniul Energiei,</w:t>
      </w:r>
    </w:p>
    <w:p w14:paraId="6EAD2915" w14:textId="77777777" w:rsidR="000A6F5E" w:rsidRPr="00685DE7" w:rsidRDefault="000A6F5E" w:rsidP="00BB25AB">
      <w:pPr>
        <w:autoSpaceDE w:val="0"/>
        <w:autoSpaceDN w:val="0"/>
        <w:adjustRightInd w:val="0"/>
        <w:spacing w:after="200" w:line="360" w:lineRule="auto"/>
        <w:jc w:val="both"/>
        <w:rPr>
          <w:lang w:val="ro-RO"/>
        </w:rPr>
      </w:pPr>
      <w:r w:rsidRPr="00685DE7">
        <w:rPr>
          <w:bCs/>
          <w:lang w:val="ro-RO"/>
        </w:rPr>
        <w:t>denumită în cele ce urmează “MC”, î</w:t>
      </w:r>
      <w:r w:rsidRPr="00685DE7">
        <w:rPr>
          <w:lang w:val="ro-RO"/>
        </w:rPr>
        <w:t>n calitate de Membru Compensator</w:t>
      </w:r>
    </w:p>
    <w:p w14:paraId="040DF987" w14:textId="77777777" w:rsidR="000A6F5E" w:rsidRDefault="000A6F5E" w:rsidP="00BB25AB">
      <w:pPr>
        <w:spacing w:after="200" w:line="360" w:lineRule="auto"/>
        <w:rPr>
          <w:bCs/>
          <w:lang w:val="ro-RO"/>
        </w:rPr>
      </w:pPr>
      <w:r w:rsidRPr="00685DE7">
        <w:rPr>
          <w:lang w:val="ro-RO"/>
        </w:rPr>
        <w:t xml:space="preserve">Denumite în continuare în mod individual </w:t>
      </w:r>
      <w:r w:rsidRPr="00685DE7">
        <w:rPr>
          <w:bCs/>
          <w:lang w:val="ro-RO"/>
        </w:rPr>
        <w:t>“</w:t>
      </w:r>
      <w:r w:rsidRPr="00685DE7">
        <w:rPr>
          <w:b/>
          <w:bCs/>
          <w:lang w:val="ro-RO"/>
        </w:rPr>
        <w:t>Partea</w:t>
      </w:r>
      <w:r w:rsidRPr="00685DE7">
        <w:rPr>
          <w:bCs/>
          <w:lang w:val="ro-RO"/>
        </w:rPr>
        <w:t>”</w:t>
      </w:r>
      <w:r w:rsidRPr="00685DE7">
        <w:rPr>
          <w:lang w:val="ro-RO"/>
        </w:rPr>
        <w:t xml:space="preserve"> și în mod colectiv </w:t>
      </w:r>
      <w:r w:rsidRPr="00685DE7">
        <w:rPr>
          <w:bCs/>
          <w:lang w:val="ro-RO"/>
        </w:rPr>
        <w:t>“</w:t>
      </w:r>
      <w:r w:rsidRPr="00685DE7">
        <w:rPr>
          <w:b/>
          <w:lang w:val="ro-RO"/>
        </w:rPr>
        <w:t>Părțile</w:t>
      </w:r>
      <w:r w:rsidRPr="00685DE7">
        <w:rPr>
          <w:bCs/>
          <w:lang w:val="ro-RO"/>
        </w:rPr>
        <w:t>”</w:t>
      </w:r>
    </w:p>
    <w:p w14:paraId="264B25A4" w14:textId="77777777" w:rsidR="00D461E6" w:rsidRDefault="00D461E6" w:rsidP="00BB25AB">
      <w:pPr>
        <w:spacing w:after="200" w:line="360" w:lineRule="auto"/>
        <w:rPr>
          <w:bCs/>
          <w:lang w:val="ro-RO"/>
        </w:rPr>
      </w:pPr>
    </w:p>
    <w:p w14:paraId="2926A3B9" w14:textId="77777777" w:rsidR="00D461E6" w:rsidRPr="00685DE7" w:rsidRDefault="00D461E6" w:rsidP="00BB25AB">
      <w:pPr>
        <w:spacing w:after="200" w:line="360" w:lineRule="auto"/>
        <w:rPr>
          <w:lang w:val="ro-RO"/>
        </w:rPr>
      </w:pPr>
    </w:p>
    <w:p w14:paraId="1F3BC25F" w14:textId="77777777" w:rsidR="000A6F5E" w:rsidRPr="00685DE7" w:rsidRDefault="000A6F5E" w:rsidP="00BB25AB">
      <w:pPr>
        <w:keepNext/>
        <w:spacing w:after="200" w:line="360" w:lineRule="auto"/>
        <w:outlineLvl w:val="0"/>
        <w:rPr>
          <w:b/>
          <w:kern w:val="28"/>
          <w:lang w:val="ro-RO"/>
        </w:rPr>
      </w:pPr>
      <w:r w:rsidRPr="00685DE7">
        <w:rPr>
          <w:b/>
          <w:kern w:val="28"/>
          <w:lang w:val="ro-RO"/>
        </w:rPr>
        <w:lastRenderedPageBreak/>
        <w:t>Având în vedere următoarele:</w:t>
      </w:r>
    </w:p>
    <w:p w14:paraId="529C7AEC"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A</w:t>
      </w:r>
      <w:r w:rsidRPr="00685DE7">
        <w:rPr>
          <w:lang w:val="ro-RO"/>
        </w:rPr>
        <w:tab/>
        <w:t xml:space="preserve">BRM este operatorul </w:t>
      </w:r>
      <w:r w:rsidR="00C60669" w:rsidRPr="00685DE7">
        <w:rPr>
          <w:lang w:val="ro-RO"/>
        </w:rPr>
        <w:t>Pieței</w:t>
      </w:r>
      <w:r w:rsidRPr="00685DE7">
        <w:rPr>
          <w:lang w:val="ro-RO"/>
        </w:rPr>
        <w:t>, licentiat de ANRE, pe care MC este înregistrat să tranzacționeze Activul Suport;</w:t>
      </w:r>
    </w:p>
    <w:p w14:paraId="5824835A"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B</w:t>
      </w:r>
      <w:r w:rsidRPr="00685DE7">
        <w:rPr>
          <w:lang w:val="ro-RO"/>
        </w:rPr>
        <w:tab/>
        <w:t>BRM oferă Servicii de compensare-decontare</w:t>
      </w:r>
      <w:r w:rsidR="00C60669" w:rsidRPr="00685DE7">
        <w:rPr>
          <w:lang w:val="ro-RO"/>
        </w:rPr>
        <w:t xml:space="preserve"> și de acoperire a riscurilor (financiare, de livrare fizică)</w:t>
      </w:r>
      <w:r w:rsidRPr="00685DE7">
        <w:rPr>
          <w:lang w:val="ro-RO"/>
        </w:rPr>
        <w:t xml:space="preserve"> pentru Tranzacțiile realizate pe Piață, în baza Contractelor acceptate în acest scop de BRM;</w:t>
      </w:r>
    </w:p>
    <w:p w14:paraId="0BD008D0"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C</w:t>
      </w:r>
      <w:r w:rsidRPr="00685DE7">
        <w:rPr>
          <w:lang w:val="ro-RO"/>
        </w:rPr>
        <w:tab/>
        <w:t xml:space="preserve">MC intenționează să beneficieze de Serviciile de compensare-decontare </w:t>
      </w:r>
      <w:r w:rsidR="00C60669" w:rsidRPr="00685DE7">
        <w:rPr>
          <w:lang w:val="ro-RO"/>
        </w:rPr>
        <w:t xml:space="preserve">și de acoperire a riscurilor (financiare, de livrare fizică) </w:t>
      </w:r>
      <w:r w:rsidRPr="00685DE7">
        <w:rPr>
          <w:lang w:val="ro-RO"/>
        </w:rPr>
        <w:t>oferite de BRM;</w:t>
      </w:r>
    </w:p>
    <w:p w14:paraId="46EEC35E"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D</w:t>
      </w:r>
      <w:r w:rsidRPr="00685DE7">
        <w:rPr>
          <w:lang w:val="ro-RO"/>
        </w:rPr>
        <w:tab/>
        <w:t xml:space="preserve">În acest moment MC îndeplinește condițiile pentru a avea calitatea de Membru Compensator, conform </w:t>
      </w:r>
      <w:r w:rsidR="00C60669" w:rsidRPr="00685DE7">
        <w:rPr>
          <w:i/>
          <w:iCs/>
          <w:lang w:val="ro-RO"/>
        </w:rPr>
        <w:t xml:space="preserve">Regulamentului de compensare, decontare </w:t>
      </w:r>
      <w:proofErr w:type="spellStart"/>
      <w:r w:rsidR="00C60669" w:rsidRPr="00685DE7">
        <w:rPr>
          <w:i/>
          <w:iCs/>
          <w:lang w:val="ro-RO"/>
        </w:rPr>
        <w:t>şi</w:t>
      </w:r>
      <w:proofErr w:type="spellEnd"/>
      <w:r w:rsidR="00C60669" w:rsidRPr="00685DE7">
        <w:rPr>
          <w:i/>
          <w:iCs/>
          <w:lang w:val="ro-RO"/>
        </w:rPr>
        <w:t xml:space="preserve"> gestionare a riscului</w:t>
      </w:r>
      <w:r w:rsidR="00C60669" w:rsidRPr="00685DE7">
        <w:rPr>
          <w:lang w:val="ro-RO"/>
        </w:rPr>
        <w:t xml:space="preserve"> și </w:t>
      </w:r>
      <w:proofErr w:type="spellStart"/>
      <w:r w:rsidR="00C60669" w:rsidRPr="00685DE7">
        <w:rPr>
          <w:i/>
          <w:iCs/>
          <w:lang w:val="ro-RO"/>
        </w:rPr>
        <w:t>Instructiunile</w:t>
      </w:r>
      <w:proofErr w:type="spellEnd"/>
      <w:r w:rsidR="00C60669" w:rsidRPr="00685DE7">
        <w:rPr>
          <w:lang w:val="ro-RO"/>
        </w:rPr>
        <w:t xml:space="preserve"> specifice de aplicare a acestuia emise de BRM </w:t>
      </w:r>
      <w:r w:rsidRPr="00DB74A1">
        <w:rPr>
          <w:lang w:val="ro-RO"/>
        </w:rPr>
        <w:t>în calitate de Contraparte Centrală</w:t>
      </w:r>
      <w:r w:rsidRPr="00685DE7">
        <w:rPr>
          <w:lang w:val="ro-RO"/>
        </w:rPr>
        <w:t xml:space="preserve"> (</w:t>
      </w:r>
      <w:r w:rsidR="00C60669" w:rsidRPr="00685DE7">
        <w:rPr>
          <w:lang w:val="ro-RO"/>
        </w:rPr>
        <w:t xml:space="preserve">denumite în continuare </w:t>
      </w:r>
      <w:r w:rsidRPr="00685DE7">
        <w:t>“</w:t>
      </w:r>
      <w:proofErr w:type="spellStart"/>
      <w:r w:rsidRPr="00685DE7">
        <w:rPr>
          <w:b/>
          <w:bCs/>
        </w:rPr>
        <w:t>Regulamentul</w:t>
      </w:r>
      <w:proofErr w:type="spellEnd"/>
      <w:r w:rsidRPr="00685DE7">
        <w:t>”</w:t>
      </w:r>
      <w:r w:rsidR="00C60669" w:rsidRPr="00685DE7">
        <w:t xml:space="preserve"> </w:t>
      </w:r>
      <w:r w:rsidR="00C60669" w:rsidRPr="00685DE7">
        <w:rPr>
          <w:lang w:val="ro-RO"/>
        </w:rPr>
        <w:t xml:space="preserve">și respectiv </w:t>
      </w:r>
      <w:r w:rsidR="00C60669" w:rsidRPr="00685DE7">
        <w:t>“</w:t>
      </w:r>
      <w:proofErr w:type="spellStart"/>
      <w:r w:rsidR="00C60669" w:rsidRPr="00C34112">
        <w:rPr>
          <w:b/>
        </w:rPr>
        <w:t>Instrucțiunile</w:t>
      </w:r>
      <w:proofErr w:type="spellEnd"/>
      <w:r w:rsidR="00C60669" w:rsidRPr="00685DE7">
        <w:t>”</w:t>
      </w:r>
      <w:r w:rsidRPr="00685DE7">
        <w:rPr>
          <w:lang w:val="ro-RO"/>
        </w:rPr>
        <w:t>).</w:t>
      </w:r>
    </w:p>
    <w:p w14:paraId="50C9C2A4" w14:textId="77777777" w:rsidR="000A6F5E" w:rsidRPr="00685DE7" w:rsidRDefault="000A6F5E" w:rsidP="00BB25AB">
      <w:pPr>
        <w:tabs>
          <w:tab w:val="left" w:pos="851"/>
        </w:tabs>
        <w:spacing w:before="140" w:after="200" w:line="360" w:lineRule="auto"/>
        <w:jc w:val="both"/>
        <w:rPr>
          <w:b/>
          <w:bCs/>
          <w:lang w:val="ro-RO"/>
        </w:rPr>
      </w:pPr>
      <w:r w:rsidRPr="00685DE7">
        <w:rPr>
          <w:b/>
          <w:bCs/>
          <w:lang w:val="ro-RO"/>
        </w:rPr>
        <w:t>În considerarea celor de mai sus, Părțile agreează astfel:</w:t>
      </w:r>
    </w:p>
    <w:p w14:paraId="673CF115" w14:textId="77777777" w:rsidR="000A6F5E" w:rsidRPr="00685DE7" w:rsidRDefault="000A6F5E" w:rsidP="00BB25AB">
      <w:pPr>
        <w:tabs>
          <w:tab w:val="left" w:pos="851"/>
        </w:tabs>
        <w:spacing w:before="140" w:after="200" w:line="360" w:lineRule="auto"/>
        <w:ind w:left="851" w:hanging="851"/>
        <w:jc w:val="both"/>
        <w:rPr>
          <w:b/>
          <w:lang w:val="ro-RO"/>
        </w:rPr>
      </w:pPr>
      <w:r w:rsidRPr="00685DE7">
        <w:rPr>
          <w:b/>
          <w:lang w:val="ro-RO"/>
        </w:rPr>
        <w:t>1</w:t>
      </w:r>
      <w:r w:rsidRPr="00685DE7">
        <w:rPr>
          <w:b/>
          <w:lang w:val="ro-RO"/>
        </w:rPr>
        <w:tab/>
        <w:t>Definiții și interpretare:</w:t>
      </w:r>
    </w:p>
    <w:p w14:paraId="27F994DD" w14:textId="77777777" w:rsidR="000A6F5E" w:rsidRPr="00685DE7" w:rsidRDefault="000A6F5E" w:rsidP="00BB25AB">
      <w:pPr>
        <w:tabs>
          <w:tab w:val="left" w:pos="851"/>
        </w:tabs>
        <w:spacing w:before="140" w:after="200" w:line="360" w:lineRule="auto"/>
        <w:ind w:left="851" w:hanging="851"/>
        <w:jc w:val="both"/>
        <w:rPr>
          <w:bCs/>
          <w:lang w:val="ro-RO"/>
        </w:rPr>
      </w:pPr>
      <w:r w:rsidRPr="00685DE7">
        <w:rPr>
          <w:bCs/>
          <w:lang w:val="ro-RO"/>
        </w:rPr>
        <w:t>1.1.</w:t>
      </w:r>
      <w:r w:rsidRPr="00685DE7">
        <w:rPr>
          <w:bCs/>
          <w:lang w:val="ro-RO"/>
        </w:rPr>
        <w:tab/>
        <w:t>Termenii și expresiile utilizate în prezentul Acord, scriși cu majuscule, vor avea definiția prevăzută în Regulament.</w:t>
      </w:r>
    </w:p>
    <w:p w14:paraId="2CD09AC8"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 xml:space="preserve">1.2 </w:t>
      </w:r>
      <w:r w:rsidRPr="00685DE7">
        <w:rPr>
          <w:lang w:val="ro-RO"/>
        </w:rPr>
        <w:tab/>
        <w:t>În cuprinsul prezentului Acord, cu excepția situațiilor în care se prevede expres contrariul,</w:t>
      </w:r>
    </w:p>
    <w:p w14:paraId="59CEC2D8"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1.2.1</w:t>
      </w:r>
      <w:r w:rsidRPr="00685DE7">
        <w:rPr>
          <w:lang w:val="ro-RO"/>
        </w:rPr>
        <w:tab/>
        <w:t>o referire la un gen gramatical cuprinde toate celelalte genuri gramaticale;</w:t>
      </w:r>
    </w:p>
    <w:p w14:paraId="6C15D0A7"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1.2.2</w:t>
      </w:r>
      <w:r w:rsidRPr="00685DE7">
        <w:rPr>
          <w:lang w:val="ro-RO"/>
        </w:rPr>
        <w:tab/>
        <w:t>o referire la numărul singular include și pluralul și vice-versa.</w:t>
      </w:r>
    </w:p>
    <w:p w14:paraId="1BF27DFF"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1.3</w:t>
      </w:r>
      <w:r w:rsidRPr="00685DE7">
        <w:rPr>
          <w:lang w:val="ro-RO"/>
        </w:rPr>
        <w:tab/>
        <w:t>În caz de discrepanță între prezentul Acord și Regulament, prevederile Regulamentului vor prevala, în forma valabilă la data aplicării acestuia.</w:t>
      </w:r>
    </w:p>
    <w:p w14:paraId="40D865B2" w14:textId="77777777" w:rsidR="000A6F5E" w:rsidRPr="00685DE7" w:rsidRDefault="000A6F5E" w:rsidP="00BB25AB">
      <w:pPr>
        <w:tabs>
          <w:tab w:val="left" w:pos="851"/>
        </w:tabs>
        <w:spacing w:before="140" w:after="200" w:line="360" w:lineRule="auto"/>
        <w:ind w:left="851" w:hanging="851"/>
        <w:jc w:val="both"/>
        <w:rPr>
          <w:iCs/>
          <w:lang w:val="ro-RO"/>
        </w:rPr>
      </w:pPr>
      <w:r w:rsidRPr="00685DE7">
        <w:rPr>
          <w:lang w:val="ro-RO"/>
        </w:rPr>
        <w:lastRenderedPageBreak/>
        <w:t>1.4</w:t>
      </w:r>
      <w:r w:rsidRPr="00685DE7">
        <w:rPr>
          <w:lang w:val="ro-RO"/>
        </w:rPr>
        <w:tab/>
        <w:t>Prevederile Regulamentului și ale Instrucțiunilor BRM</w:t>
      </w:r>
      <w:r w:rsidR="00924D55" w:rsidRPr="00685DE7">
        <w:rPr>
          <w:lang w:val="ro-RO"/>
        </w:rPr>
        <w:t xml:space="preserve"> emise </w:t>
      </w:r>
      <w:r w:rsidR="000D017E" w:rsidRPr="00685DE7">
        <w:rPr>
          <w:lang w:val="ro-RO"/>
        </w:rPr>
        <w:t xml:space="preserve">cu respectarea cadrului legal </w:t>
      </w:r>
      <w:r w:rsidR="00924D55" w:rsidRPr="00685DE7">
        <w:rPr>
          <w:lang w:val="ro-RO"/>
        </w:rPr>
        <w:t xml:space="preserve">aplicabil si comunicate in mod </w:t>
      </w:r>
      <w:r w:rsidR="000B6FE8" w:rsidRPr="00685DE7">
        <w:rPr>
          <w:lang w:val="ro-RO"/>
        </w:rPr>
        <w:t>corespunzător</w:t>
      </w:r>
      <w:r w:rsidR="00924D55" w:rsidRPr="00685DE7">
        <w:rPr>
          <w:lang w:val="ro-RO"/>
        </w:rPr>
        <w:t xml:space="preserve"> </w:t>
      </w:r>
      <w:r w:rsidR="000B6FE8" w:rsidRPr="00685DE7">
        <w:rPr>
          <w:lang w:val="ro-RO"/>
        </w:rPr>
        <w:t>către</w:t>
      </w:r>
      <w:r w:rsidR="00924D55" w:rsidRPr="00685DE7">
        <w:rPr>
          <w:lang w:val="ro-RO"/>
        </w:rPr>
        <w:t xml:space="preserve"> MC</w:t>
      </w:r>
      <w:r w:rsidR="000173B5" w:rsidRPr="00685DE7">
        <w:rPr>
          <w:lang w:val="ro-RO"/>
        </w:rPr>
        <w:t>,</w:t>
      </w:r>
      <w:r w:rsidRPr="00685DE7">
        <w:rPr>
          <w:lang w:val="ro-RO"/>
        </w:rPr>
        <w:t xml:space="preserve"> se vor aplica prezentului Acord </w:t>
      </w:r>
      <w:r w:rsidRPr="00685DE7">
        <w:rPr>
          <w:i/>
          <w:lang w:val="ro-RO"/>
        </w:rPr>
        <w:t>mutatis mutandis</w:t>
      </w:r>
      <w:r w:rsidRPr="00685DE7">
        <w:rPr>
          <w:iCs/>
          <w:lang w:val="ro-RO"/>
        </w:rPr>
        <w:t>, ca și cum ar face parte din prezentul Acord.</w:t>
      </w:r>
    </w:p>
    <w:p w14:paraId="48C23122" w14:textId="77777777" w:rsidR="000A6F5E" w:rsidRPr="00685DE7" w:rsidRDefault="000A6F5E" w:rsidP="00BB25AB">
      <w:pPr>
        <w:tabs>
          <w:tab w:val="left" w:pos="851"/>
        </w:tabs>
        <w:spacing w:before="140" w:after="200" w:line="360" w:lineRule="auto"/>
        <w:ind w:left="851" w:hanging="851"/>
        <w:jc w:val="both"/>
        <w:rPr>
          <w:lang w:val="ro-RO"/>
        </w:rPr>
      </w:pPr>
      <w:r w:rsidRPr="00685DE7">
        <w:rPr>
          <w:b/>
          <w:lang w:val="ro-RO"/>
        </w:rPr>
        <w:t>2</w:t>
      </w:r>
      <w:r w:rsidRPr="00685DE7">
        <w:rPr>
          <w:b/>
          <w:lang w:val="ro-RO"/>
        </w:rPr>
        <w:tab/>
        <w:t>Obligații derivate din calitatea de MC</w:t>
      </w:r>
    </w:p>
    <w:p w14:paraId="5CE3CC87"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2.1</w:t>
      </w:r>
      <w:r w:rsidRPr="00685DE7">
        <w:rPr>
          <w:lang w:val="ro-RO"/>
        </w:rPr>
        <w:tab/>
        <w:t xml:space="preserve">MC garantează că toate informațiile furnizate </w:t>
      </w:r>
      <w:r w:rsidR="000B6FE8" w:rsidRPr="00685DE7">
        <w:rPr>
          <w:lang w:val="ro-RO"/>
        </w:rPr>
        <w:t>către</w:t>
      </w:r>
      <w:r w:rsidR="000D017E" w:rsidRPr="00685DE7">
        <w:rPr>
          <w:lang w:val="ro-RO"/>
        </w:rPr>
        <w:t xml:space="preserve"> </w:t>
      </w:r>
      <w:r w:rsidRPr="00685DE7">
        <w:rPr>
          <w:lang w:val="ro-RO"/>
        </w:rPr>
        <w:t xml:space="preserve">BRM pentru a </w:t>
      </w:r>
      <w:r w:rsidR="00387633" w:rsidRPr="00685DE7">
        <w:rPr>
          <w:lang w:val="ro-RO"/>
        </w:rPr>
        <w:t>stabili</w:t>
      </w:r>
      <w:r w:rsidRPr="00685DE7">
        <w:rPr>
          <w:lang w:val="ro-RO"/>
        </w:rPr>
        <w:t xml:space="preserve"> faptul că MC îndeplinește condițiile pentru a avea calitatea de Membru Compensator sunt, la data semnării prezentului Acord, integrale și corecte.</w:t>
      </w:r>
    </w:p>
    <w:p w14:paraId="2A2A3574"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2.2</w:t>
      </w:r>
      <w:r w:rsidRPr="00685DE7">
        <w:rPr>
          <w:lang w:val="ro-RO"/>
        </w:rPr>
        <w:tab/>
        <w:t xml:space="preserve">MC se va asigura că îndeplinește în orice moment, condițiile pentru a </w:t>
      </w:r>
      <w:r w:rsidR="00387633" w:rsidRPr="00685DE7">
        <w:rPr>
          <w:lang w:val="ro-RO"/>
        </w:rPr>
        <w:t>detine</w:t>
      </w:r>
      <w:r w:rsidRPr="00685DE7">
        <w:rPr>
          <w:lang w:val="ro-RO"/>
        </w:rPr>
        <w:t xml:space="preserve"> calitatea de Membru Compensator</w:t>
      </w:r>
      <w:r w:rsidR="00F30718" w:rsidRPr="00685DE7">
        <w:rPr>
          <w:lang w:val="ro-RO"/>
        </w:rPr>
        <w:t xml:space="preserve"> si</w:t>
      </w:r>
      <w:r w:rsidRPr="00685DE7">
        <w:rPr>
          <w:lang w:val="ro-RO"/>
        </w:rPr>
        <w:t xml:space="preserve"> va </w:t>
      </w:r>
      <w:r w:rsidR="00F30718" w:rsidRPr="00685DE7">
        <w:rPr>
          <w:lang w:val="ro-RO"/>
        </w:rPr>
        <w:t>notifica</w:t>
      </w:r>
      <w:r w:rsidRPr="00685DE7">
        <w:rPr>
          <w:lang w:val="ro-RO"/>
        </w:rPr>
        <w:t xml:space="preserve"> BRM cu privire la </w:t>
      </w:r>
      <w:r w:rsidR="00F30718" w:rsidRPr="00685DE7">
        <w:rPr>
          <w:lang w:val="ro-RO"/>
        </w:rPr>
        <w:t xml:space="preserve">orice schimbare a </w:t>
      </w:r>
      <w:r w:rsidR="00924D55" w:rsidRPr="00685DE7">
        <w:rPr>
          <w:lang w:val="ro-RO"/>
        </w:rPr>
        <w:t xml:space="preserve">documentelor sau informatiilor </w:t>
      </w:r>
      <w:r w:rsidR="00F30718" w:rsidRPr="00685DE7">
        <w:rPr>
          <w:lang w:val="ro-RO"/>
        </w:rPr>
        <w:t>comunicate conform prevederilor art. 2.1</w:t>
      </w:r>
      <w:r w:rsidRPr="00685DE7">
        <w:rPr>
          <w:lang w:val="ro-RO"/>
        </w:rPr>
        <w:t>.</w:t>
      </w:r>
    </w:p>
    <w:p w14:paraId="305177E3"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2.3</w:t>
      </w:r>
      <w:r w:rsidRPr="00685DE7">
        <w:rPr>
          <w:lang w:val="ro-RO"/>
        </w:rPr>
        <w:tab/>
        <w:t>MC va informa imediat BRM, în scris, și cu privire la apariția următoarelor evenimente:</w:t>
      </w:r>
    </w:p>
    <w:p w14:paraId="407103A6"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2.3.1</w:t>
      </w:r>
      <w:r w:rsidRPr="00685DE7">
        <w:rPr>
          <w:lang w:val="ro-RO"/>
        </w:rPr>
        <w:tab/>
        <w:t>oricare dintre evenimentele prevăzute în Regulament ca o neîndeplinire a obligațiilor MC sau o încălcare a Regulamentului;</w:t>
      </w:r>
    </w:p>
    <w:p w14:paraId="4AA5DC62"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2.3.2</w:t>
      </w:r>
      <w:r w:rsidRPr="00685DE7">
        <w:rPr>
          <w:lang w:val="ro-RO"/>
        </w:rPr>
        <w:tab/>
        <w:t xml:space="preserve">expirarea sau refuzul oricărei licențe, autorizații sau contract </w:t>
      </w:r>
      <w:r w:rsidR="00387633" w:rsidRPr="00685DE7">
        <w:rPr>
          <w:lang w:val="ro-RO"/>
        </w:rPr>
        <w:t>incheiat cu OTS</w:t>
      </w:r>
      <w:r w:rsidR="001B52F3" w:rsidRPr="00685DE7">
        <w:rPr>
          <w:lang w:val="ro-RO"/>
        </w:rPr>
        <w:t xml:space="preserve"> </w:t>
      </w:r>
      <w:r w:rsidRPr="00685DE7">
        <w:rPr>
          <w:lang w:val="ro-RO"/>
        </w:rPr>
        <w:t>necesare MC pentru desfășurarea activității sale comerciale;</w:t>
      </w:r>
    </w:p>
    <w:p w14:paraId="580476B7"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2.3.3</w:t>
      </w:r>
      <w:r w:rsidRPr="00685DE7">
        <w:rPr>
          <w:lang w:val="ro-RO"/>
        </w:rPr>
        <w:tab/>
        <w:t>orice modificare a datelor de identificare a MC prevăzute în prezentul Acord;</w:t>
      </w:r>
    </w:p>
    <w:p w14:paraId="3E4B1F86" w14:textId="77777777" w:rsidR="000A6F5E" w:rsidRPr="00685DE7" w:rsidRDefault="000A6F5E" w:rsidP="00BB25AB">
      <w:pPr>
        <w:tabs>
          <w:tab w:val="left" w:pos="851"/>
        </w:tabs>
        <w:spacing w:before="140" w:after="200" w:line="360" w:lineRule="auto"/>
        <w:ind w:left="1702" w:hanging="851"/>
        <w:jc w:val="both"/>
        <w:rPr>
          <w:lang w:val="ro-RO"/>
        </w:rPr>
      </w:pPr>
      <w:r w:rsidRPr="00685DE7">
        <w:rPr>
          <w:lang w:val="ro-RO"/>
        </w:rPr>
        <w:t>2.3.4</w:t>
      </w:r>
      <w:r w:rsidRPr="00685DE7">
        <w:rPr>
          <w:lang w:val="ro-RO"/>
        </w:rPr>
        <w:tab/>
        <w:t>orice sancțiune aplicată de ANRE sau OTS</w:t>
      </w:r>
      <w:r w:rsidR="008C6017" w:rsidRPr="00685DE7">
        <w:rPr>
          <w:lang w:val="ro-RO"/>
        </w:rPr>
        <w:t xml:space="preserve"> conform reglementarilor aplicabile </w:t>
      </w:r>
      <w:r w:rsidR="0081687E" w:rsidRPr="00685DE7">
        <w:rPr>
          <w:lang w:val="ro-RO"/>
        </w:rPr>
        <w:t xml:space="preserve">care ar putea afecta </w:t>
      </w:r>
      <w:r w:rsidR="00AE32E3" w:rsidRPr="00685DE7">
        <w:rPr>
          <w:lang w:val="ro-RO"/>
        </w:rPr>
        <w:t>indeplinirea obligatiilor prevazute in Regulament</w:t>
      </w:r>
      <w:r w:rsidRPr="00685DE7">
        <w:rPr>
          <w:lang w:val="ro-RO"/>
        </w:rPr>
        <w:t>;</w:t>
      </w:r>
    </w:p>
    <w:p w14:paraId="630537BC"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2.4</w:t>
      </w:r>
      <w:r w:rsidRPr="00685DE7">
        <w:rPr>
          <w:lang w:val="ro-RO"/>
        </w:rPr>
        <w:tab/>
        <w:t xml:space="preserve">În cazul primirii informărilor prevăzute la art. 2.2. și 2.3, BRM va avea dreptul să reanalizeze dacă MC îndeplinește condițiile pentru a avea calitatea de Membru Compensator, putând solicita MC </w:t>
      </w:r>
      <w:r w:rsidR="00246D64" w:rsidRPr="00685DE7">
        <w:rPr>
          <w:lang w:val="ro-RO"/>
        </w:rPr>
        <w:t>stric</w:t>
      </w:r>
      <w:r w:rsidR="00713B8A" w:rsidRPr="00685DE7">
        <w:rPr>
          <w:lang w:val="ro-RO"/>
        </w:rPr>
        <w:t>t</w:t>
      </w:r>
      <w:r w:rsidR="00246D64" w:rsidRPr="00685DE7">
        <w:rPr>
          <w:lang w:val="ro-RO"/>
        </w:rPr>
        <w:t xml:space="preserve"> </w:t>
      </w:r>
      <w:r w:rsidR="002F5297" w:rsidRPr="00685DE7">
        <w:rPr>
          <w:lang w:val="ro-RO"/>
        </w:rPr>
        <w:t>informații</w:t>
      </w:r>
      <w:r w:rsidR="00246D64" w:rsidRPr="00685DE7">
        <w:rPr>
          <w:lang w:val="ro-RO"/>
        </w:rPr>
        <w:t>le</w:t>
      </w:r>
      <w:r w:rsidR="002F5297" w:rsidRPr="00685DE7">
        <w:rPr>
          <w:lang w:val="ro-RO"/>
        </w:rPr>
        <w:t xml:space="preserve"> </w:t>
      </w:r>
      <w:r w:rsidR="008C6017" w:rsidRPr="00685DE7">
        <w:rPr>
          <w:lang w:val="ro-RO"/>
        </w:rPr>
        <w:t>necesare</w:t>
      </w:r>
      <w:r w:rsidRPr="00685DE7">
        <w:rPr>
          <w:lang w:val="ro-RO"/>
        </w:rPr>
        <w:t xml:space="preserve"> în acest sens. MC va prezenta în mod prompt </w:t>
      </w:r>
      <w:r w:rsidR="009366F9" w:rsidRPr="00685DE7">
        <w:rPr>
          <w:lang w:val="ro-RO"/>
        </w:rPr>
        <w:t>informații</w:t>
      </w:r>
      <w:r w:rsidR="008C6017" w:rsidRPr="00685DE7">
        <w:rPr>
          <w:lang w:val="ro-RO"/>
        </w:rPr>
        <w:t>le astfel solicitate</w:t>
      </w:r>
      <w:r w:rsidRPr="00685DE7">
        <w:rPr>
          <w:lang w:val="ro-RO"/>
        </w:rPr>
        <w:t>.</w:t>
      </w:r>
    </w:p>
    <w:p w14:paraId="5A382241"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2.5</w:t>
      </w:r>
      <w:r w:rsidRPr="00685DE7">
        <w:rPr>
          <w:lang w:val="ro-RO"/>
        </w:rPr>
        <w:tab/>
        <w:t>MC se obligă să respecte prezentul Acord, Regulamentul și Instrucțiunile, declarând în acest sens că este familiarizat cu prevederile acestora, pe care le acceptă în mod expres.</w:t>
      </w:r>
    </w:p>
    <w:p w14:paraId="3686F43A"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2.6</w:t>
      </w:r>
      <w:r w:rsidRPr="00685DE7">
        <w:rPr>
          <w:lang w:val="ro-RO"/>
        </w:rPr>
        <w:tab/>
        <w:t>MC se obligă să acorde BRM un drept de debitare directă asupra Contului de Disponibil, în forma propusă de BRM,</w:t>
      </w:r>
      <w:r w:rsidR="00C60669" w:rsidRPr="00685DE7">
        <w:rPr>
          <w:lang w:val="ro-RO"/>
        </w:rPr>
        <w:t xml:space="preserve"> exclusiv</w:t>
      </w:r>
      <w:r w:rsidRPr="00685DE7">
        <w:rPr>
          <w:lang w:val="ro-RO"/>
        </w:rPr>
        <w:t xml:space="preserve"> pentru sume datorate de către MC </w:t>
      </w:r>
      <w:r w:rsidRPr="00685DE7">
        <w:rPr>
          <w:lang w:val="ro-RO"/>
        </w:rPr>
        <w:lastRenderedPageBreak/>
        <w:t>aferente obligațiilor sale în baza Regulamentului, ordinelor inițiate în Piață sau Tranzacțiilor încheiate</w:t>
      </w:r>
      <w:r w:rsidR="00C60669" w:rsidRPr="00685DE7">
        <w:rPr>
          <w:lang w:val="ro-RO"/>
        </w:rPr>
        <w:t>, respectiv Marje, Tarife, comisioane</w:t>
      </w:r>
      <w:r w:rsidRPr="00685DE7">
        <w:rPr>
          <w:lang w:val="ro-RO"/>
        </w:rPr>
        <w:t>.</w:t>
      </w:r>
    </w:p>
    <w:p w14:paraId="72541C06" w14:textId="77777777" w:rsidR="000A6F5E" w:rsidRPr="00685DE7" w:rsidRDefault="000A6F5E" w:rsidP="00C34112">
      <w:pPr>
        <w:keepNext/>
        <w:tabs>
          <w:tab w:val="left" w:pos="851"/>
        </w:tabs>
        <w:spacing w:before="140" w:after="200" w:line="360" w:lineRule="auto"/>
        <w:ind w:left="810" w:hanging="810"/>
        <w:jc w:val="both"/>
        <w:outlineLvl w:val="1"/>
        <w:rPr>
          <w:b/>
          <w:lang w:val="ro-RO"/>
        </w:rPr>
      </w:pPr>
      <w:r w:rsidRPr="00685DE7">
        <w:rPr>
          <w:b/>
          <w:lang w:val="ro-RO"/>
        </w:rPr>
        <w:t>3</w:t>
      </w:r>
      <w:r w:rsidRPr="00685DE7">
        <w:rPr>
          <w:b/>
          <w:lang w:val="ro-RO"/>
        </w:rPr>
        <w:tab/>
        <w:t xml:space="preserve">Serviciile de compensare-decontare </w:t>
      </w:r>
      <w:r w:rsidR="00DD5B51" w:rsidRPr="00C34112">
        <w:rPr>
          <w:b/>
          <w:lang w:val="ro-RO"/>
        </w:rPr>
        <w:t>și de acoperire a riscurilor (</w:t>
      </w:r>
      <w:r w:rsidR="00DD5B51" w:rsidRPr="00685DE7">
        <w:rPr>
          <w:b/>
          <w:lang w:val="ro-RO"/>
        </w:rPr>
        <w:t xml:space="preserve">financiare, de </w:t>
      </w:r>
      <w:r w:rsidR="00DD5B51" w:rsidRPr="00C34112">
        <w:rPr>
          <w:b/>
          <w:lang w:val="ro-RO"/>
        </w:rPr>
        <w:t>livrare fizică)</w:t>
      </w:r>
      <w:r w:rsidR="00DD5B51" w:rsidRPr="00685DE7">
        <w:rPr>
          <w:lang w:val="ro-RO"/>
        </w:rPr>
        <w:t xml:space="preserve"> </w:t>
      </w:r>
      <w:r w:rsidRPr="00685DE7">
        <w:rPr>
          <w:b/>
          <w:lang w:val="ro-RO"/>
        </w:rPr>
        <w:t>oferite de BRM</w:t>
      </w:r>
    </w:p>
    <w:p w14:paraId="1FC412E9"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3.1</w:t>
      </w:r>
      <w:r w:rsidRPr="00685DE7">
        <w:rPr>
          <w:lang w:val="ro-RO"/>
        </w:rPr>
        <w:tab/>
        <w:t>BRM se obligă să ofere MC Serviciile de compensarea-decontarea a Tranzacțiilor</w:t>
      </w:r>
      <w:r w:rsidR="00DD5B51" w:rsidRPr="00685DE7">
        <w:rPr>
          <w:lang w:val="ro-RO"/>
        </w:rPr>
        <w:t xml:space="preserve"> și de acoperire a riscurilor (financiare, de livrare fizică)</w:t>
      </w:r>
      <w:r w:rsidRPr="00685DE7">
        <w:rPr>
          <w:lang w:val="ro-RO"/>
        </w:rPr>
        <w:t xml:space="preserve">, în conformitate cu prevederile Regulamentului. </w:t>
      </w:r>
    </w:p>
    <w:p w14:paraId="40162A85"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3.2</w:t>
      </w:r>
      <w:r w:rsidRPr="00685DE7">
        <w:rPr>
          <w:lang w:val="ro-RO"/>
        </w:rPr>
        <w:tab/>
        <w:t xml:space="preserve">MC înțelege și acceptă faptul că Serviciile </w:t>
      </w:r>
      <w:r w:rsidR="00DD5B51" w:rsidRPr="00685DE7">
        <w:rPr>
          <w:lang w:val="ro-RO"/>
        </w:rPr>
        <w:t>includ obligația BRM de a efectua notificările în PVT aferente fiecărei Tranzacții, însă</w:t>
      </w:r>
      <w:r w:rsidR="00DD5B51" w:rsidRPr="00C34112">
        <w:rPr>
          <w:lang w:val="ro-RO"/>
        </w:rPr>
        <w:t xml:space="preserve"> </w:t>
      </w:r>
      <w:r w:rsidRPr="00685DE7">
        <w:rPr>
          <w:lang w:val="ro-RO"/>
        </w:rPr>
        <w:t xml:space="preserve">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14:paraId="2D69FACC"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3.3</w:t>
      </w:r>
      <w:r w:rsidRPr="00685DE7">
        <w:rPr>
          <w:lang w:val="ro-RO"/>
        </w:rPr>
        <w:tab/>
      </w:r>
      <w:r w:rsidR="003025A3" w:rsidRPr="00685DE7">
        <w:rPr>
          <w:lang w:val="ro-RO"/>
        </w:rPr>
        <w:t>Conform prevederilor Regulamentului și Instrucțiunilor</w:t>
      </w:r>
      <w:r w:rsidR="00387633" w:rsidRPr="00685DE7">
        <w:rPr>
          <w:lang w:val="ro-RO"/>
        </w:rPr>
        <w:t>,</w:t>
      </w:r>
      <w:r w:rsidR="003025A3" w:rsidRPr="00685DE7">
        <w:rPr>
          <w:lang w:val="ro-RO"/>
        </w:rPr>
        <w:t xml:space="preserve"> în</w:t>
      </w:r>
      <w:r w:rsidRPr="00685DE7">
        <w:rPr>
          <w:lang w:val="ro-RO"/>
        </w:rPr>
        <w:t xml:space="preserve"> considerarea Serviciilor, BRM va aplica </w:t>
      </w:r>
      <w:r w:rsidR="00BA78FA" w:rsidRPr="00685DE7">
        <w:rPr>
          <w:lang w:val="ro-RO"/>
        </w:rPr>
        <w:t xml:space="preserve">iar </w:t>
      </w:r>
      <w:r w:rsidR="00A21F99" w:rsidRPr="00685DE7">
        <w:rPr>
          <w:lang w:val="ro-RO"/>
        </w:rPr>
        <w:t xml:space="preserve">MC </w:t>
      </w:r>
      <w:r w:rsidR="00BA78FA" w:rsidRPr="00685DE7">
        <w:rPr>
          <w:lang w:val="ro-RO"/>
        </w:rPr>
        <w:t xml:space="preserve">va achita </w:t>
      </w:r>
      <w:r w:rsidR="00A21F99" w:rsidRPr="00685DE7">
        <w:rPr>
          <w:lang w:val="ro-RO"/>
        </w:rPr>
        <w:t>Tarife</w:t>
      </w:r>
      <w:r w:rsidR="000E460D" w:rsidRPr="00685DE7">
        <w:rPr>
          <w:lang w:val="ro-RO"/>
        </w:rPr>
        <w:t>le</w:t>
      </w:r>
      <w:r w:rsidRPr="00685DE7">
        <w:rPr>
          <w:lang w:val="ro-RO"/>
        </w:rPr>
        <w:t>, inclusiv prin intermediul debitării directe de către BRM.</w:t>
      </w:r>
    </w:p>
    <w:p w14:paraId="55C72CB7"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3.4</w:t>
      </w:r>
      <w:r w:rsidRPr="00685DE7">
        <w:rPr>
          <w:lang w:val="ro-RO"/>
        </w:rPr>
        <w:tab/>
        <w:t xml:space="preserve">MC va accepta acțiunile BRM conform rapoartelor emise </w:t>
      </w:r>
      <w:r w:rsidR="000E19EE" w:rsidRPr="00685DE7">
        <w:rPr>
          <w:lang w:val="ro-RO"/>
        </w:rPr>
        <w:t>z</w:t>
      </w:r>
      <w:r w:rsidR="002048BE" w:rsidRPr="00685DE7">
        <w:rPr>
          <w:lang w:val="ro-RO"/>
        </w:rPr>
        <w:t>ilnic</w:t>
      </w:r>
      <w:r w:rsidRPr="00685DE7">
        <w:rPr>
          <w:lang w:val="ro-RO"/>
        </w:rPr>
        <w:t xml:space="preserve"> de BRM </w:t>
      </w:r>
      <w:r w:rsidR="00BA78FA" w:rsidRPr="00685DE7">
        <w:rPr>
          <w:lang w:val="ro-RO"/>
        </w:rPr>
        <w:t xml:space="preserve">conform cadrului de reglementare aplicabil precum si Regulamentului si Instructiunilor </w:t>
      </w:r>
      <w:r w:rsidRPr="00685DE7">
        <w:rPr>
          <w:lang w:val="ro-RO"/>
        </w:rPr>
        <w:t xml:space="preserve">care îi vor fi deplin opozabile și obligatorii. </w:t>
      </w:r>
      <w:r w:rsidR="00DD5B51" w:rsidRPr="00685DE7">
        <w:rPr>
          <w:lang w:val="ro-RO"/>
        </w:rPr>
        <w:t>Pentru evitarea oricărui dubiu, răspunderea MC va fi limitată la fondurile constituite conform Regulamentului, care vor include toate fondurile ce trebuie constituite de MC, conform Apelurilor în Marjă ale Contrapărții</w:t>
      </w:r>
      <w:r w:rsidR="00DB74A1">
        <w:rPr>
          <w:lang w:val="ro-RO"/>
        </w:rPr>
        <w:t xml:space="preserve"> Centrale</w:t>
      </w:r>
      <w:r w:rsidR="00DD5B51" w:rsidRPr="00685DE7">
        <w:rPr>
          <w:lang w:val="ro-RO"/>
        </w:rPr>
        <w:t>, indiferent dacă acestea au fost sau nu efectiv constituite</w:t>
      </w:r>
      <w:r w:rsidR="005F464F">
        <w:rPr>
          <w:lang w:val="ro-RO"/>
        </w:rPr>
        <w:t xml:space="preserve"> precum si garantiile suplimentare</w:t>
      </w:r>
      <w:r w:rsidR="00DD5B51" w:rsidRPr="00685DE7">
        <w:rPr>
          <w:lang w:val="ro-RO"/>
        </w:rPr>
        <w:t xml:space="preserve">. </w:t>
      </w:r>
    </w:p>
    <w:p w14:paraId="550B42B1"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3.5</w:t>
      </w:r>
      <w:r w:rsidRPr="00685DE7">
        <w:rPr>
          <w:lang w:val="ro-RO"/>
        </w:rPr>
        <w:tab/>
        <w:t>MC înțelege și acceptă faptul că Serviciile nu presupun o răspundere nelimitată din partea BRM cu privire la riscul financiar, ci exclusiv în limita contribuției BRM la Fondul de Garantare.</w:t>
      </w:r>
      <w:r w:rsidR="00DD5B51" w:rsidRPr="00685DE7">
        <w:t xml:space="preserve"> </w:t>
      </w:r>
      <w:r w:rsidR="00DD5B51" w:rsidRPr="00685DE7">
        <w:rPr>
          <w:lang w:val="ro-RO"/>
        </w:rPr>
        <w:t xml:space="preserve">BRM înțelege și acceptă faptul că Serviciile nu presupun o răspundere nelimitată din partea MC cu privire la riscul financiar, ci exclusiv în limita fondurilor constituite de MC, respectiv Marje depuse conform Regulamentului de compensare/decontare și toate fondurile ce trebuie constituite de MC, conform </w:t>
      </w:r>
      <w:r w:rsidR="00DD5B51" w:rsidRPr="00685DE7">
        <w:rPr>
          <w:lang w:val="ro-RO"/>
        </w:rPr>
        <w:lastRenderedPageBreak/>
        <w:t>Apelurilor în Marjă ale Contrapărții</w:t>
      </w:r>
      <w:r w:rsidR="00DB74A1">
        <w:rPr>
          <w:lang w:val="ro-RO"/>
        </w:rPr>
        <w:t xml:space="preserve"> Centrale</w:t>
      </w:r>
      <w:r w:rsidR="00DD5B51" w:rsidRPr="00685DE7">
        <w:rPr>
          <w:lang w:val="ro-RO"/>
        </w:rPr>
        <w:t>, indiferent dacă acestea au f</w:t>
      </w:r>
      <w:r w:rsidR="00DB74A1">
        <w:rPr>
          <w:lang w:val="ro-RO"/>
        </w:rPr>
        <w:t>ost sau nu efectiv constituite</w:t>
      </w:r>
      <w:r w:rsidR="00E47804">
        <w:rPr>
          <w:lang w:val="ro-RO"/>
        </w:rPr>
        <w:t>,</w:t>
      </w:r>
      <w:r w:rsidR="00E47804" w:rsidRPr="00E47804">
        <w:rPr>
          <w:lang w:val="ro-RO"/>
        </w:rPr>
        <w:t xml:space="preserve"> </w:t>
      </w:r>
      <w:r w:rsidR="00E47804" w:rsidRPr="00DE42E5">
        <w:rPr>
          <w:lang w:val="ro-RO"/>
        </w:rPr>
        <w:t xml:space="preserve">precum </w:t>
      </w:r>
      <w:r w:rsidR="00E47804">
        <w:rPr>
          <w:lang w:val="ro-RO"/>
        </w:rPr>
        <w:t>ș</w:t>
      </w:r>
      <w:r w:rsidR="00E47804" w:rsidRPr="00DE42E5">
        <w:rPr>
          <w:lang w:val="ro-RO"/>
        </w:rPr>
        <w:t>i garan</w:t>
      </w:r>
      <w:r w:rsidR="00E47804">
        <w:rPr>
          <w:lang w:val="ro-RO"/>
        </w:rPr>
        <w:t>ț</w:t>
      </w:r>
      <w:r w:rsidR="00E47804" w:rsidRPr="00DE42E5">
        <w:rPr>
          <w:lang w:val="ro-RO"/>
        </w:rPr>
        <w:t>iile suplimentare</w:t>
      </w:r>
      <w:r w:rsidR="00DB74A1">
        <w:rPr>
          <w:lang w:val="ro-RO"/>
        </w:rPr>
        <w:t>.</w:t>
      </w:r>
    </w:p>
    <w:p w14:paraId="2C0A74D1"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3.6</w:t>
      </w:r>
      <w:r w:rsidRPr="00685DE7">
        <w:rPr>
          <w:lang w:val="ro-RO"/>
        </w:rPr>
        <w:tab/>
        <w:t>MC se obligă să constituie/plătească</w:t>
      </w:r>
      <w:r w:rsidR="00BA7CCF" w:rsidRPr="00685DE7">
        <w:rPr>
          <w:lang w:val="ro-RO"/>
        </w:rPr>
        <w:t>/actualizeze</w:t>
      </w:r>
      <w:r w:rsidRPr="00685DE7">
        <w:rPr>
          <w:lang w:val="ro-RO"/>
        </w:rPr>
        <w:t xml:space="preserve"> Marjele instituite de către BRM, inclusiv în cazul modificării sau majorării acestora în condițiile Regulamentului. </w:t>
      </w:r>
    </w:p>
    <w:p w14:paraId="28303AB6" w14:textId="77777777" w:rsidR="000A6F5E" w:rsidRPr="00685DE7" w:rsidRDefault="000A6F5E" w:rsidP="00BB25AB">
      <w:pPr>
        <w:tabs>
          <w:tab w:val="left" w:pos="851"/>
        </w:tabs>
        <w:spacing w:before="140" w:after="200" w:line="360" w:lineRule="auto"/>
        <w:ind w:left="851" w:hanging="851"/>
        <w:jc w:val="both"/>
        <w:rPr>
          <w:lang w:val="ro-RO"/>
        </w:rPr>
      </w:pPr>
      <w:r w:rsidRPr="00685DE7">
        <w:rPr>
          <w:b/>
          <w:lang w:val="ro-RO"/>
        </w:rPr>
        <w:t>4</w:t>
      </w:r>
      <w:r w:rsidRPr="00685DE7">
        <w:rPr>
          <w:b/>
          <w:lang w:val="ro-RO"/>
        </w:rPr>
        <w:tab/>
        <w:t>Limitarea tranzacționării și compensării</w:t>
      </w:r>
    </w:p>
    <w:p w14:paraId="5D492837" w14:textId="77777777" w:rsidR="000A6F5E" w:rsidRPr="00685DE7" w:rsidRDefault="000A6F5E" w:rsidP="00BB25AB">
      <w:pPr>
        <w:spacing w:before="140" w:after="200" w:line="360" w:lineRule="auto"/>
        <w:ind w:left="851"/>
        <w:jc w:val="both"/>
        <w:rPr>
          <w:lang w:val="ro-RO"/>
        </w:rPr>
      </w:pPr>
      <w:r w:rsidRPr="00685DE7">
        <w:rPr>
          <w:lang w:val="ro-RO"/>
        </w:rPr>
        <w:t xml:space="preserve">BRM va avea dreptul, în orice moment, să limiteze </w:t>
      </w:r>
      <w:r w:rsidR="00C60669" w:rsidRPr="00685DE7">
        <w:rPr>
          <w:lang w:val="ro-RO"/>
        </w:rPr>
        <w:t>î</w:t>
      </w:r>
      <w:r w:rsidR="008C6017" w:rsidRPr="00685DE7">
        <w:rPr>
          <w:lang w:val="ro-RO"/>
        </w:rPr>
        <w:t xml:space="preserve">n mod justificat </w:t>
      </w:r>
      <w:r w:rsidRPr="00685DE7">
        <w:rPr>
          <w:lang w:val="ro-RO"/>
        </w:rPr>
        <w:t>dreptul MC de a încheia Tranzacții sau de a-i fi compensate Tranzacțiile sau Marjele, în condițiile prevăzute în Regulament</w:t>
      </w:r>
      <w:r w:rsidR="00BA7CCF" w:rsidRPr="00685DE7">
        <w:rPr>
          <w:lang w:val="ro-RO"/>
        </w:rPr>
        <w:t xml:space="preserve"> cu notificarea corespunzatoare a MC a</w:t>
      </w:r>
      <w:r w:rsidR="008F5878" w:rsidRPr="00685DE7">
        <w:rPr>
          <w:lang w:val="ro-RO"/>
        </w:rPr>
        <w:t xml:space="preserve"> condi</w:t>
      </w:r>
      <w:r w:rsidR="00C60669" w:rsidRPr="00685DE7">
        <w:rPr>
          <w:lang w:val="ro-RO"/>
        </w:rPr>
        <w:t>ț</w:t>
      </w:r>
      <w:r w:rsidR="008F5878" w:rsidRPr="00685DE7">
        <w:rPr>
          <w:lang w:val="ro-RO"/>
        </w:rPr>
        <w:t xml:space="preserve">iilor, </w:t>
      </w:r>
      <w:r w:rsidR="00BA7CCF" w:rsidRPr="00685DE7">
        <w:rPr>
          <w:lang w:val="ro-RO"/>
        </w:rPr>
        <w:t>circumstan</w:t>
      </w:r>
      <w:r w:rsidR="00C60669" w:rsidRPr="00685DE7">
        <w:rPr>
          <w:lang w:val="ro-RO"/>
        </w:rPr>
        <w:t>ț</w:t>
      </w:r>
      <w:r w:rsidR="00BA7CCF" w:rsidRPr="00685DE7">
        <w:rPr>
          <w:lang w:val="ro-RO"/>
        </w:rPr>
        <w:t xml:space="preserve">elor </w:t>
      </w:r>
      <w:r w:rsidR="00C60669" w:rsidRPr="00685DE7">
        <w:rPr>
          <w:lang w:val="ro-RO"/>
        </w:rPr>
        <w:t>ș</w:t>
      </w:r>
      <w:r w:rsidR="00BA7CCF" w:rsidRPr="00685DE7">
        <w:rPr>
          <w:lang w:val="ro-RO"/>
        </w:rPr>
        <w:t>i a temeiului care a</w:t>
      </w:r>
      <w:r w:rsidR="003025A3" w:rsidRPr="00685DE7">
        <w:rPr>
          <w:lang w:val="ro-RO"/>
        </w:rPr>
        <w:t>u</w:t>
      </w:r>
      <w:r w:rsidR="00BA7CCF" w:rsidRPr="00685DE7">
        <w:rPr>
          <w:lang w:val="ro-RO"/>
        </w:rPr>
        <w:t xml:space="preserve"> stat la baza limit</w:t>
      </w:r>
      <w:r w:rsidR="00C60669" w:rsidRPr="00685DE7">
        <w:rPr>
          <w:lang w:val="ro-RO"/>
        </w:rPr>
        <w:t>ă</w:t>
      </w:r>
      <w:r w:rsidR="00BA7CCF" w:rsidRPr="00685DE7">
        <w:rPr>
          <w:lang w:val="ro-RO"/>
        </w:rPr>
        <w:t>rii</w:t>
      </w:r>
      <w:r w:rsidRPr="00685DE7">
        <w:rPr>
          <w:lang w:val="ro-RO"/>
        </w:rPr>
        <w:t>.</w:t>
      </w:r>
    </w:p>
    <w:p w14:paraId="5A98A67D" w14:textId="77777777" w:rsidR="000A6F5E" w:rsidRPr="00685DE7" w:rsidRDefault="000A6F5E" w:rsidP="00BB25AB">
      <w:pPr>
        <w:keepNext/>
        <w:tabs>
          <w:tab w:val="left" w:pos="851"/>
        </w:tabs>
        <w:spacing w:before="140" w:after="200" w:line="360" w:lineRule="auto"/>
        <w:ind w:left="851" w:hanging="851"/>
        <w:jc w:val="both"/>
        <w:rPr>
          <w:lang w:val="ro-RO"/>
        </w:rPr>
      </w:pPr>
      <w:r w:rsidRPr="00685DE7">
        <w:rPr>
          <w:b/>
          <w:lang w:val="ro-RO"/>
        </w:rPr>
        <w:t>5</w:t>
      </w:r>
      <w:r w:rsidRPr="00685DE7">
        <w:rPr>
          <w:b/>
          <w:lang w:val="ro-RO"/>
        </w:rPr>
        <w:tab/>
        <w:t>Încetare</w:t>
      </w:r>
    </w:p>
    <w:p w14:paraId="2D37E174"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5.1</w:t>
      </w:r>
      <w:r w:rsidRPr="00685DE7">
        <w:rPr>
          <w:lang w:val="ro-RO"/>
        </w:rPr>
        <w:tab/>
        <w:t xml:space="preserve">Prezentul Acord poate fi denunțat unilateral de oricare </w:t>
      </w:r>
      <w:r w:rsidR="000E19EE" w:rsidRPr="00685DE7">
        <w:rPr>
          <w:lang w:val="ro-RO"/>
        </w:rPr>
        <w:t>de catre MC</w:t>
      </w:r>
      <w:r w:rsidRPr="00685DE7">
        <w:rPr>
          <w:lang w:val="ro-RO"/>
        </w:rPr>
        <w:t xml:space="preserve">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685DE7">
        <w:rPr>
          <w:i/>
          <w:iCs/>
          <w:lang w:val="ro-RO"/>
        </w:rPr>
        <w:t>mutatis mutandis</w:t>
      </w:r>
      <w:r w:rsidRPr="00685DE7">
        <w:rPr>
          <w:lang w:val="ro-RO"/>
        </w:rPr>
        <w:t>.</w:t>
      </w:r>
    </w:p>
    <w:p w14:paraId="53D0E306"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5.2</w:t>
      </w:r>
      <w:r w:rsidRPr="00685DE7">
        <w:rPr>
          <w:lang w:val="ro-RO"/>
        </w:rPr>
        <w:tab/>
        <w:t xml:space="preserve">Dacă MC își încalcă obligațiile din prezentul Acord, cele din Regulament sau BRM </w:t>
      </w:r>
      <w:r w:rsidR="000E19EE" w:rsidRPr="00685DE7">
        <w:rPr>
          <w:lang w:val="ro-RO"/>
        </w:rPr>
        <w:t>constata</w:t>
      </w:r>
      <w:r w:rsidRPr="00685DE7">
        <w:rPr>
          <w:lang w:val="ro-RO"/>
        </w:rPr>
        <w:t xml:space="preserve"> faptul că MC </w:t>
      </w:r>
      <w:r w:rsidR="003102BC" w:rsidRPr="00685DE7">
        <w:rPr>
          <w:lang w:val="ro-RO"/>
        </w:rPr>
        <w:t xml:space="preserve">nu mai </w:t>
      </w:r>
      <w:r w:rsidRPr="00685DE7">
        <w:rPr>
          <w:lang w:val="ro-RO"/>
        </w:rPr>
        <w:t xml:space="preserve">îndeplinește condițiile pentru a avea calitatea de Membru Compensator, BRM va putea </w:t>
      </w:r>
      <w:r w:rsidR="00D666BB" w:rsidRPr="00685DE7">
        <w:rPr>
          <w:lang w:val="ro-RO"/>
        </w:rPr>
        <w:t>inceta</w:t>
      </w:r>
      <w:r w:rsidRPr="00685DE7">
        <w:rPr>
          <w:lang w:val="ro-RO"/>
        </w:rPr>
        <w:t xml:space="preserve">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14:paraId="0FA24CC0"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5.3</w:t>
      </w:r>
      <w:r w:rsidRPr="00685DE7">
        <w:rPr>
          <w:lang w:val="ro-RO"/>
        </w:rPr>
        <w:tab/>
        <w:t>În măsura în care această calitate nu a fost deja retrasă, la încetarea prezentului Acord MC își va pierde calitatea de Membru Compensator.</w:t>
      </w:r>
    </w:p>
    <w:p w14:paraId="606726FB" w14:textId="77777777" w:rsidR="000A6F5E" w:rsidRPr="00C34112"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bookmarkStart w:id="1" w:name="_Toc143067128"/>
      <w:bookmarkStart w:id="2" w:name="_Toc144180612"/>
      <w:bookmarkStart w:id="3" w:name="_Ref144198302"/>
      <w:bookmarkStart w:id="4" w:name="_Ref144199580"/>
      <w:bookmarkStart w:id="5" w:name="_Ref144199597"/>
      <w:bookmarkStart w:id="6" w:name="_Ref144199612"/>
      <w:bookmarkStart w:id="7" w:name="_Ref144199629"/>
      <w:bookmarkStart w:id="8" w:name="_Toc144539441"/>
      <w:r w:rsidRPr="00C34112">
        <w:rPr>
          <w:rFonts w:ascii="Times New Roman" w:hAnsi="Times New Roman"/>
          <w:szCs w:val="24"/>
          <w:lang w:val="ro-RO"/>
        </w:rPr>
        <w:t>6</w:t>
      </w:r>
      <w:r w:rsidRPr="00C34112">
        <w:rPr>
          <w:rFonts w:ascii="Times New Roman" w:hAnsi="Times New Roman"/>
          <w:szCs w:val="24"/>
          <w:lang w:val="ro-RO"/>
        </w:rPr>
        <w:tab/>
      </w:r>
      <w:bookmarkEnd w:id="1"/>
      <w:bookmarkEnd w:id="2"/>
      <w:bookmarkEnd w:id="3"/>
      <w:bookmarkEnd w:id="4"/>
      <w:bookmarkEnd w:id="5"/>
      <w:bookmarkEnd w:id="6"/>
      <w:bookmarkEnd w:id="7"/>
      <w:bookmarkEnd w:id="8"/>
      <w:r w:rsidRPr="00C34112">
        <w:rPr>
          <w:rFonts w:ascii="Times New Roman" w:hAnsi="Times New Roman"/>
          <w:szCs w:val="24"/>
          <w:lang w:val="ro-RO"/>
        </w:rPr>
        <w:t>Forța majoră</w:t>
      </w:r>
    </w:p>
    <w:p w14:paraId="704F6517"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 xml:space="preserve">6.1 </w:t>
      </w:r>
      <w:r w:rsidRPr="00C34112">
        <w:rPr>
          <w:rFonts w:ascii="Times New Roman" w:hAnsi="Times New Roman"/>
          <w:sz w:val="24"/>
          <w:szCs w:val="24"/>
          <w:lang w:val="ro-RO"/>
        </w:rPr>
        <w:tab/>
        <w:t xml:space="preserve">Oricare dintre Părți este exonerată de raspunderea privind neîndeplinirea sau îndeplinirea cu întârziere a obligațiilor sale, în cazul apariției unui caz de forță majoră (definit conform </w:t>
      </w:r>
      <w:r w:rsidRPr="00C34112">
        <w:rPr>
          <w:rFonts w:ascii="Times New Roman" w:hAnsi="Times New Roman"/>
          <w:sz w:val="24"/>
          <w:szCs w:val="24"/>
          <w:lang w:val="ro-RO"/>
        </w:rPr>
        <w:lastRenderedPageBreak/>
        <w:t xml:space="preserve">prevederilor Codului Civil Român) constatat de Camera de </w:t>
      </w:r>
      <w:r w:rsidR="006556CD" w:rsidRPr="00C34112">
        <w:rPr>
          <w:rFonts w:ascii="Times New Roman" w:hAnsi="Times New Roman"/>
          <w:sz w:val="24"/>
          <w:szCs w:val="24"/>
          <w:lang w:val="ro-RO"/>
        </w:rPr>
        <w:t>Comer</w:t>
      </w:r>
      <w:r w:rsidR="00C60669" w:rsidRPr="00C34112">
        <w:rPr>
          <w:rFonts w:ascii="Times New Roman" w:hAnsi="Times New Roman"/>
          <w:sz w:val="24"/>
          <w:szCs w:val="24"/>
          <w:lang w:val="ro-RO"/>
        </w:rPr>
        <w:t>ț</w:t>
      </w:r>
      <w:r w:rsidRPr="00C34112">
        <w:rPr>
          <w:rFonts w:ascii="Times New Roman" w:hAnsi="Times New Roman"/>
          <w:sz w:val="24"/>
          <w:szCs w:val="24"/>
          <w:lang w:val="ro-RO"/>
        </w:rPr>
        <w:t xml:space="preserve"> și Industrie a României.</w:t>
      </w:r>
    </w:p>
    <w:p w14:paraId="30E61180" w14:textId="77777777" w:rsidR="000A6F5E" w:rsidRPr="00C34112" w:rsidRDefault="000A6F5E" w:rsidP="00BB25AB">
      <w:pPr>
        <w:pStyle w:val="Level2Char"/>
        <w:widowControl w:val="0"/>
        <w:numPr>
          <w:ilvl w:val="0"/>
          <w:numId w:val="0"/>
        </w:numPr>
        <w:spacing w:after="200" w:line="360" w:lineRule="auto"/>
        <w:ind w:left="770" w:hanging="770"/>
        <w:rPr>
          <w:rFonts w:ascii="Times New Roman" w:hAnsi="Times New Roman"/>
          <w:sz w:val="24"/>
          <w:szCs w:val="24"/>
          <w:lang w:val="ro-RO"/>
        </w:rPr>
      </w:pPr>
      <w:r w:rsidRPr="00C34112">
        <w:rPr>
          <w:rFonts w:ascii="Times New Roman" w:hAnsi="Times New Roman"/>
          <w:sz w:val="24"/>
          <w:szCs w:val="24"/>
          <w:lang w:val="ro-RO"/>
        </w:rPr>
        <w:t>6.2</w:t>
      </w:r>
      <w:r w:rsidRPr="00C34112">
        <w:rPr>
          <w:rFonts w:ascii="Times New Roman" w:hAnsi="Times New Roman"/>
          <w:sz w:val="24"/>
          <w:szCs w:val="24"/>
          <w:lang w:val="ro-RO"/>
        </w:rPr>
        <w:tab/>
        <w:t>Partea care invocă forța majoră are obligația de a notifica celeilalte Părți, în termen de 5 zile și în mod complet, producerea acesteia și de a lua orice măsuri care îi stau la dispoziție în vederea limitării consecințelor.</w:t>
      </w:r>
      <w:r w:rsidR="003102BC" w:rsidRPr="00C34112">
        <w:rPr>
          <w:rFonts w:ascii="Times New Roman" w:hAnsi="Times New Roman"/>
          <w:sz w:val="24"/>
          <w:szCs w:val="24"/>
          <w:lang w:val="ro-RO"/>
        </w:rPr>
        <w:t xml:space="preserve"> Neîndeplinirea obligaţiei de comunicare a Forţei Majore nu înlătură efectul exonerant de răspundere al acesteia, dar antrenează obligaţia Părţii care o invocă de a repara pagubele cauzate celeilalte Părţi, prin faptul necomunicării. Perioada de Forţă Majoră se va sfârşi atunci când Partea care a emis notificarea conform alin. (2) emite o nouă notificare prin care anunţă că este capabilă să îşi îndeplinească din nou toate obligaţiile ce îi revin prin prezentul acord şi reia îndeplinirea tuturor obligaţiilor care fac obiectul notificării respective.</w:t>
      </w:r>
    </w:p>
    <w:p w14:paraId="053A35F1"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6.3</w:t>
      </w:r>
      <w:r w:rsidRPr="00C34112">
        <w:rPr>
          <w:rFonts w:ascii="Times New Roman" w:hAnsi="Times New Roman"/>
          <w:sz w:val="24"/>
          <w:szCs w:val="24"/>
          <w:lang w:val="ro-RO"/>
        </w:rPr>
        <w:tab/>
        <w:t xml:space="preserve">În situația în care Partea împiedicata să își îndeplinească obligațiile, ca urmare a apariției unui caz de forță majoră, rămâne în imposibilitate de a-și îndeplini obligațiile pe o perioadă continuă de </w:t>
      </w:r>
      <w:r w:rsidR="00D86D40">
        <w:rPr>
          <w:rFonts w:ascii="Times New Roman" w:hAnsi="Times New Roman"/>
          <w:sz w:val="24"/>
          <w:szCs w:val="24"/>
          <w:lang w:val="ro-RO"/>
        </w:rPr>
        <w:t>1</w:t>
      </w:r>
      <w:r w:rsidRPr="00C34112">
        <w:rPr>
          <w:rFonts w:ascii="Times New Roman" w:hAnsi="Times New Roman"/>
          <w:sz w:val="24"/>
          <w:szCs w:val="24"/>
          <w:lang w:val="ro-RO"/>
        </w:rPr>
        <w:t>0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w:t>
      </w:r>
      <w:r w:rsidR="00D86D40">
        <w:rPr>
          <w:rFonts w:ascii="Times New Roman" w:hAnsi="Times New Roman"/>
          <w:sz w:val="24"/>
          <w:szCs w:val="24"/>
          <w:lang w:val="ro-RO"/>
        </w:rPr>
        <w:t xml:space="preserve"> </w:t>
      </w:r>
      <w:r w:rsidR="00D86D40" w:rsidRPr="00D86D40">
        <w:rPr>
          <w:rFonts w:ascii="Times New Roman" w:hAnsi="Times New Roman"/>
          <w:sz w:val="24"/>
          <w:szCs w:val="24"/>
          <w:lang w:val="ro-RO"/>
        </w:rPr>
        <w:t xml:space="preserve">(cu excepția oricăror intervenții ce sunt cauzate de neîndeplinirea unei obligații a </w:t>
      </w:r>
      <w:r w:rsidR="00D86D40">
        <w:rPr>
          <w:rFonts w:ascii="Times New Roman" w:hAnsi="Times New Roman"/>
          <w:sz w:val="24"/>
          <w:szCs w:val="24"/>
          <w:lang w:val="ro-RO"/>
        </w:rPr>
        <w:t>Părții</w:t>
      </w:r>
      <w:r w:rsidR="00D86D40" w:rsidRPr="00D86D40">
        <w:rPr>
          <w:rFonts w:ascii="Times New Roman" w:hAnsi="Times New Roman"/>
          <w:sz w:val="24"/>
          <w:szCs w:val="24"/>
          <w:lang w:val="ro-RO"/>
        </w:rPr>
        <w:t xml:space="preserve"> în calitate de deținător al unei licențe în sectorul gazelor naturale)</w:t>
      </w:r>
      <w:r w:rsidRPr="00C34112">
        <w:rPr>
          <w:rFonts w:ascii="Times New Roman" w:hAnsi="Times New Roman"/>
          <w:sz w:val="24"/>
          <w:szCs w:val="24"/>
          <w:lang w:val="ro-RO"/>
        </w:rPr>
        <w:t xml:space="preserve"> și orice alt eveniment care este în afara controlului Părții care îl invocă.</w:t>
      </w:r>
    </w:p>
    <w:p w14:paraId="25341B3F"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en-US"/>
        </w:rPr>
      </w:pPr>
      <w:r w:rsidRPr="00685DE7">
        <w:rPr>
          <w:rFonts w:ascii="Times New Roman" w:hAnsi="Times New Roman"/>
          <w:szCs w:val="24"/>
          <w:lang w:val="ro-RO"/>
        </w:rPr>
        <w:t>7</w:t>
      </w:r>
      <w:r w:rsidRPr="00685DE7">
        <w:rPr>
          <w:rFonts w:ascii="Times New Roman" w:hAnsi="Times New Roman"/>
          <w:szCs w:val="24"/>
          <w:lang w:val="ro-RO"/>
        </w:rPr>
        <w:tab/>
        <w:t>Întregul Acord</w:t>
      </w:r>
    </w:p>
    <w:p w14:paraId="5B05F84E"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7.1</w:t>
      </w:r>
      <w:r w:rsidRPr="00C34112">
        <w:rPr>
          <w:rFonts w:ascii="Times New Roman" w:hAnsi="Times New Roman"/>
          <w:sz w:val="24"/>
          <w:szCs w:val="24"/>
          <w:lang w:val="ro-RO"/>
        </w:rPr>
        <w:tab/>
        <w:t>Prezentul Acord, împreună cu Regulamentul și Instrucțiunile includ intreaga înțelegere dintre Părți cu privire la Serviciile de compensare-decontare oferite de BRM.</w:t>
      </w:r>
    </w:p>
    <w:p w14:paraId="0F13BFED" w14:textId="77777777" w:rsidR="000A6F5E" w:rsidRPr="00C34112" w:rsidRDefault="000A6F5E" w:rsidP="00BB25AB">
      <w:pPr>
        <w:pStyle w:val="Level2Char"/>
        <w:widowControl w:val="0"/>
        <w:numPr>
          <w:ilvl w:val="0"/>
          <w:numId w:val="0"/>
        </w:numPr>
        <w:spacing w:after="200" w:line="360" w:lineRule="auto"/>
        <w:ind w:left="720" w:hanging="720"/>
        <w:rPr>
          <w:rFonts w:ascii="Times New Roman" w:hAnsi="Times New Roman"/>
          <w:sz w:val="24"/>
          <w:szCs w:val="24"/>
          <w:lang w:val="ro-RO"/>
        </w:rPr>
      </w:pPr>
      <w:r w:rsidRPr="00C34112">
        <w:rPr>
          <w:rFonts w:ascii="Times New Roman" w:hAnsi="Times New Roman"/>
          <w:sz w:val="24"/>
          <w:szCs w:val="24"/>
          <w:lang w:val="ro-RO"/>
        </w:rPr>
        <w:t>7.2</w:t>
      </w:r>
      <w:r w:rsidRPr="00C34112">
        <w:rPr>
          <w:rFonts w:ascii="Times New Roman" w:hAnsi="Times New Roman"/>
          <w:sz w:val="24"/>
          <w:szCs w:val="24"/>
          <w:lang w:val="ro-RO"/>
        </w:rPr>
        <w:tab/>
        <w:t>Prezentul Acord înlocuiește și anulează orice înțelegere, comunicare, ofertă, propunere, sau corespondență, în forma orală sau scrisă, schimbate sau încheiate anterior între Părți și care se referă la același obiect.</w:t>
      </w:r>
    </w:p>
    <w:p w14:paraId="03B696AE"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8</w:t>
      </w:r>
      <w:r w:rsidRPr="00685DE7">
        <w:rPr>
          <w:rFonts w:ascii="Times New Roman" w:hAnsi="Times New Roman"/>
          <w:szCs w:val="24"/>
          <w:lang w:val="ro-RO"/>
        </w:rPr>
        <w:tab/>
        <w:t>Transfer</w:t>
      </w:r>
    </w:p>
    <w:p w14:paraId="0EBF51CD"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8.1</w:t>
      </w:r>
      <w:r w:rsidRPr="00C34112">
        <w:rPr>
          <w:rFonts w:ascii="Times New Roman" w:hAnsi="Times New Roman"/>
          <w:sz w:val="24"/>
          <w:szCs w:val="24"/>
          <w:lang w:val="ro-RO"/>
        </w:rPr>
        <w:tab/>
        <w:t xml:space="preserve">Prezentul Acord nu poate fi transferat, fie direct, fie prin orice operațiuni juridice de către </w:t>
      </w:r>
      <w:r w:rsidRPr="00C34112">
        <w:rPr>
          <w:rFonts w:ascii="Times New Roman" w:hAnsi="Times New Roman"/>
          <w:sz w:val="24"/>
          <w:szCs w:val="24"/>
          <w:lang w:val="ro-RO"/>
        </w:rPr>
        <w:lastRenderedPageBreak/>
        <w:t xml:space="preserve">Părți. </w:t>
      </w:r>
    </w:p>
    <w:p w14:paraId="5CB1EEFA" w14:textId="77777777" w:rsidR="000A6F5E" w:rsidRPr="00C34112" w:rsidRDefault="000A6F5E" w:rsidP="00BB25AB">
      <w:pPr>
        <w:pStyle w:val="Level2Char"/>
        <w:widowControl w:val="0"/>
        <w:numPr>
          <w:ilvl w:val="0"/>
          <w:numId w:val="0"/>
        </w:numPr>
        <w:spacing w:after="200" w:line="360" w:lineRule="auto"/>
        <w:ind w:left="680" w:hanging="680"/>
        <w:rPr>
          <w:rFonts w:ascii="Times New Roman" w:hAnsi="Times New Roman"/>
          <w:sz w:val="24"/>
          <w:szCs w:val="24"/>
          <w:lang w:val="ro-RO"/>
        </w:rPr>
      </w:pPr>
      <w:r w:rsidRPr="00C34112">
        <w:rPr>
          <w:rFonts w:ascii="Times New Roman" w:hAnsi="Times New Roman"/>
          <w:sz w:val="24"/>
          <w:szCs w:val="24"/>
          <w:lang w:val="ro-RO"/>
        </w:rPr>
        <w:t>8.2</w:t>
      </w:r>
      <w:r w:rsidRPr="00C34112">
        <w:rPr>
          <w:rFonts w:ascii="Times New Roman" w:hAnsi="Times New Roman"/>
          <w:sz w:val="24"/>
          <w:szCs w:val="24"/>
          <w:lang w:val="ro-RO"/>
        </w:rPr>
        <w:tab/>
        <w:t>Sub rezerva restricției referitoare la transfer incluse în acest Acord la art. 8.1, prevederile acestui Acord vor avea caracter obligatoriu pentru Părți, reprezentantii legali și succesorii acestora.</w:t>
      </w:r>
      <w:bookmarkStart w:id="9" w:name="_Ref130436062"/>
      <w:bookmarkStart w:id="10" w:name="_Toc141610137"/>
      <w:bookmarkStart w:id="11" w:name="_Ref141611658"/>
      <w:bookmarkStart w:id="12" w:name="_Toc142204827"/>
    </w:p>
    <w:bookmarkEnd w:id="9"/>
    <w:bookmarkEnd w:id="10"/>
    <w:bookmarkEnd w:id="11"/>
    <w:bookmarkEnd w:id="12"/>
    <w:p w14:paraId="3129CDEE"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9</w:t>
      </w:r>
      <w:r w:rsidRPr="00685DE7">
        <w:rPr>
          <w:rFonts w:ascii="Times New Roman" w:hAnsi="Times New Roman"/>
          <w:szCs w:val="24"/>
          <w:lang w:val="ro-RO"/>
        </w:rPr>
        <w:tab/>
        <w:t>Substituire</w:t>
      </w:r>
    </w:p>
    <w:p w14:paraId="2BCDE686" w14:textId="77777777" w:rsidR="000A6F5E" w:rsidRPr="00C34112" w:rsidRDefault="000A6F5E" w:rsidP="00BB25AB">
      <w:pPr>
        <w:pStyle w:val="Body1"/>
        <w:widowControl w:val="0"/>
        <w:spacing w:after="200" w:line="360" w:lineRule="auto"/>
        <w:rPr>
          <w:rFonts w:ascii="Times New Roman" w:hAnsi="Times New Roman"/>
          <w:sz w:val="24"/>
          <w:szCs w:val="24"/>
          <w:lang w:val="ro-RO"/>
        </w:rPr>
      </w:pPr>
      <w:r w:rsidRPr="00C34112">
        <w:rPr>
          <w:rFonts w:ascii="Times New Roman" w:hAnsi="Times New Roman"/>
          <w:sz w:val="24"/>
          <w:szCs w:val="24"/>
          <w:lang w:val="ro-RO"/>
        </w:rPr>
        <w:t>În cazul în care orice prevedere din prezentul Acord se dovedește a fi nelegală, nulă sau 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14:paraId="15116BF6" w14:textId="77777777" w:rsidR="000A6F5E" w:rsidRPr="00C34112" w:rsidRDefault="000A6F5E" w:rsidP="00BB25AB">
      <w:pPr>
        <w:pStyle w:val="Body1"/>
        <w:widowControl w:val="0"/>
        <w:spacing w:after="200" w:line="360" w:lineRule="auto"/>
        <w:ind w:left="0"/>
        <w:rPr>
          <w:rFonts w:ascii="Times New Roman" w:hAnsi="Times New Roman"/>
          <w:sz w:val="24"/>
          <w:szCs w:val="24"/>
          <w:lang w:val="ro-RO"/>
        </w:rPr>
      </w:pPr>
      <w:r w:rsidRPr="00C34112">
        <w:rPr>
          <w:rFonts w:ascii="Times New Roman" w:hAnsi="Times New Roman"/>
          <w:b/>
          <w:bCs/>
          <w:sz w:val="24"/>
          <w:szCs w:val="24"/>
          <w:lang w:val="ro-RO"/>
        </w:rPr>
        <w:t>10</w:t>
      </w:r>
      <w:r w:rsidRPr="00C34112">
        <w:rPr>
          <w:rFonts w:ascii="Times New Roman" w:hAnsi="Times New Roman"/>
          <w:sz w:val="24"/>
          <w:szCs w:val="24"/>
          <w:lang w:val="ro-RO"/>
        </w:rPr>
        <w:tab/>
      </w:r>
      <w:r w:rsidRPr="00C34112">
        <w:rPr>
          <w:rFonts w:ascii="Times New Roman" w:hAnsi="Times New Roman"/>
          <w:b/>
          <w:bCs/>
          <w:sz w:val="24"/>
          <w:szCs w:val="24"/>
          <w:lang w:val="ro-RO"/>
        </w:rPr>
        <w:t>Nerenunțare</w:t>
      </w:r>
      <w:r w:rsidRPr="00C34112">
        <w:rPr>
          <w:rFonts w:ascii="Times New Roman" w:hAnsi="Times New Roman"/>
          <w:b/>
          <w:bCs/>
          <w:sz w:val="24"/>
          <w:szCs w:val="24"/>
          <w:lang w:val="ro-RO"/>
        </w:rPr>
        <w:tab/>
      </w:r>
    </w:p>
    <w:p w14:paraId="58678891" w14:textId="77777777" w:rsidR="000A6F5E" w:rsidRPr="00C34112" w:rsidRDefault="000A6F5E" w:rsidP="00BB25AB">
      <w:pPr>
        <w:pStyle w:val="Body1"/>
        <w:widowControl w:val="0"/>
        <w:spacing w:after="200" w:line="360" w:lineRule="auto"/>
        <w:rPr>
          <w:rFonts w:ascii="Times New Roman" w:hAnsi="Times New Roman"/>
          <w:sz w:val="24"/>
          <w:szCs w:val="24"/>
          <w:lang w:val="ro-RO"/>
        </w:rPr>
      </w:pPr>
      <w:r w:rsidRPr="00C34112">
        <w:rPr>
          <w:rFonts w:ascii="Times New Roman" w:hAnsi="Times New Roman"/>
          <w:sz w:val="24"/>
          <w:szCs w:val="24"/>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14:paraId="16EF1877"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11</w:t>
      </w:r>
      <w:r w:rsidRPr="00685DE7">
        <w:rPr>
          <w:rFonts w:ascii="Times New Roman" w:hAnsi="Times New Roman"/>
          <w:szCs w:val="24"/>
          <w:lang w:val="ro-RO"/>
        </w:rPr>
        <w:tab/>
        <w:t>Legea aplicabilă</w:t>
      </w:r>
    </w:p>
    <w:p w14:paraId="6D8A5562" w14:textId="77777777" w:rsidR="000A6F5E" w:rsidRPr="00C34112" w:rsidRDefault="000A6F5E" w:rsidP="00BB25AB">
      <w:pPr>
        <w:pStyle w:val="Body1"/>
        <w:widowControl w:val="0"/>
        <w:spacing w:after="200" w:line="360" w:lineRule="auto"/>
        <w:ind w:left="677"/>
        <w:rPr>
          <w:rFonts w:ascii="Times New Roman" w:hAnsi="Times New Roman"/>
          <w:sz w:val="24"/>
          <w:szCs w:val="24"/>
          <w:lang w:val="ro-RO"/>
        </w:rPr>
      </w:pPr>
      <w:r w:rsidRPr="00C34112">
        <w:rPr>
          <w:rFonts w:ascii="Times New Roman" w:hAnsi="Times New Roman"/>
          <w:sz w:val="24"/>
          <w:szCs w:val="24"/>
          <w:lang w:val="ro-RO"/>
        </w:rPr>
        <w:t xml:space="preserve">Prezentul Acord va fi guvernat de și interpretat în conformitate cu legile din România. </w:t>
      </w:r>
    </w:p>
    <w:p w14:paraId="6EFA8DBB" w14:textId="77777777" w:rsidR="000A6F5E" w:rsidRPr="00685DE7"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685DE7">
        <w:rPr>
          <w:rFonts w:ascii="Times New Roman" w:hAnsi="Times New Roman"/>
          <w:szCs w:val="24"/>
          <w:lang w:val="ro-RO"/>
        </w:rPr>
        <w:t>12</w:t>
      </w:r>
      <w:r w:rsidRPr="00685DE7">
        <w:rPr>
          <w:rFonts w:ascii="Times New Roman" w:hAnsi="Times New Roman"/>
          <w:szCs w:val="24"/>
          <w:lang w:val="ro-RO"/>
        </w:rPr>
        <w:tab/>
        <w:t>Soluționarea disputelor</w:t>
      </w:r>
    </w:p>
    <w:p w14:paraId="1D1C25F6" w14:textId="77777777" w:rsidR="000A6F5E" w:rsidRPr="00685DE7" w:rsidRDefault="000A6F5E" w:rsidP="00BB25AB">
      <w:pPr>
        <w:widowControl w:val="0"/>
        <w:spacing w:after="200" w:line="360" w:lineRule="auto"/>
        <w:ind w:left="677"/>
        <w:jc w:val="both"/>
        <w:rPr>
          <w:lang w:val="ro-RO"/>
        </w:rPr>
      </w:pPr>
      <w:r w:rsidRPr="00685DE7">
        <w:rPr>
          <w:lang w:val="ro-RO"/>
        </w:rPr>
        <w:t>Parțile convin să depuna toate eforturile pentru a rezolva amiabil orice diferend apărut în legatură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14:paraId="5BE91EEA" w14:textId="77777777" w:rsidR="000A6F5E" w:rsidRPr="00C34112"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4"/>
          <w:lang w:val="ro-RO"/>
        </w:rPr>
      </w:pPr>
      <w:r w:rsidRPr="00C34112">
        <w:rPr>
          <w:rFonts w:ascii="Times New Roman" w:hAnsi="Times New Roman"/>
          <w:szCs w:val="24"/>
          <w:lang w:val="ro-RO"/>
        </w:rPr>
        <w:lastRenderedPageBreak/>
        <w:t>13</w:t>
      </w:r>
      <w:r w:rsidRPr="00C34112">
        <w:rPr>
          <w:rFonts w:ascii="Times New Roman" w:hAnsi="Times New Roman"/>
          <w:szCs w:val="24"/>
          <w:lang w:val="ro-RO"/>
        </w:rPr>
        <w:tab/>
        <w:t>Dispoziții finale</w:t>
      </w:r>
    </w:p>
    <w:p w14:paraId="1953DAF7" w14:textId="77777777" w:rsidR="000A6F5E" w:rsidRPr="00C34112" w:rsidRDefault="000A6F5E" w:rsidP="00BB25AB">
      <w:pPr>
        <w:pStyle w:val="ListParagraph"/>
        <w:widowControl w:val="0"/>
        <w:spacing w:line="360" w:lineRule="auto"/>
        <w:ind w:left="680" w:hanging="680"/>
        <w:contextualSpacing w:val="0"/>
        <w:rPr>
          <w:rFonts w:ascii="Times New Roman" w:eastAsiaTheme="minorEastAsia" w:hAnsi="Times New Roman"/>
          <w:sz w:val="24"/>
          <w:szCs w:val="24"/>
          <w:lang w:val="ro-RO"/>
        </w:rPr>
      </w:pPr>
      <w:r w:rsidRPr="00C34112">
        <w:rPr>
          <w:rFonts w:ascii="Times New Roman" w:eastAsiaTheme="minorEastAsia" w:hAnsi="Times New Roman"/>
          <w:sz w:val="24"/>
          <w:szCs w:val="24"/>
          <w:lang w:val="ro-RO"/>
        </w:rPr>
        <w:t>13.1</w:t>
      </w:r>
      <w:r w:rsidRPr="00C34112">
        <w:rPr>
          <w:rFonts w:ascii="Times New Roman" w:eastAsiaTheme="minorEastAsia" w:hAnsi="Times New Roman"/>
          <w:sz w:val="24"/>
          <w:szCs w:val="24"/>
          <w:lang w:val="ro-RO"/>
        </w:rPr>
        <w:tab/>
        <w:t>Fiecare Parte acceptă în mod expres clauzele care prevăd în folosul uneia dintre Părți limitarea răspunderii, dreptul de a denunța unilateral Acordul sau de a suspenda executarea obligațiilor.</w:t>
      </w:r>
    </w:p>
    <w:p w14:paraId="4103F50C" w14:textId="77777777" w:rsidR="00C34112" w:rsidRDefault="00C34112" w:rsidP="00BB25AB">
      <w:pPr>
        <w:pStyle w:val="ListParagraph"/>
        <w:widowControl w:val="0"/>
        <w:spacing w:line="360" w:lineRule="auto"/>
        <w:ind w:left="680" w:hanging="680"/>
        <w:contextualSpacing w:val="0"/>
        <w:rPr>
          <w:rFonts w:ascii="Times New Roman" w:eastAsia="Times New Roman" w:hAnsi="Times New Roman"/>
          <w:sz w:val="24"/>
          <w:szCs w:val="24"/>
          <w:lang w:val="ro-RO"/>
        </w:rPr>
      </w:pPr>
      <w:r w:rsidRPr="00C34112">
        <w:rPr>
          <w:rFonts w:ascii="Times New Roman" w:eastAsia="Times New Roman" w:hAnsi="Times New Roman"/>
          <w:sz w:val="24"/>
          <w:szCs w:val="24"/>
          <w:lang w:val="ro-RO"/>
        </w:rPr>
        <w:tab/>
      </w:r>
    </w:p>
    <w:p w14:paraId="4FDC937E" w14:textId="77777777" w:rsidR="000A6F5E" w:rsidRPr="00C34112" w:rsidRDefault="00C34112" w:rsidP="00BB25AB">
      <w:pPr>
        <w:pStyle w:val="ListParagraph"/>
        <w:widowControl w:val="0"/>
        <w:spacing w:line="360" w:lineRule="auto"/>
        <w:ind w:left="680" w:hanging="680"/>
        <w:contextualSpacing w:val="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13.2 </w:t>
      </w:r>
      <w:r w:rsidRPr="00C34112">
        <w:rPr>
          <w:rFonts w:ascii="Times New Roman" w:eastAsia="Times New Roman" w:hAnsi="Times New Roman"/>
          <w:sz w:val="24"/>
          <w:szCs w:val="24"/>
          <w:lang w:val="ro-RO"/>
        </w:rPr>
        <w:t xml:space="preserve">MC isi asuma riscul cu privire la apariția unor împrejurări excepționale, independente de voința sa, chiar dacă ar face vădit injustă obligarea MC la executarea obligațiilor asumate, fiind de acord să le 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t>
      </w:r>
      <w:r w:rsidR="000A6F5E" w:rsidRPr="00C34112">
        <w:rPr>
          <w:rFonts w:ascii="Times New Roman" w:eastAsia="Times New Roman" w:hAnsi="Times New Roman"/>
          <w:sz w:val="24"/>
          <w:szCs w:val="24"/>
          <w:lang w:val="ro-RO"/>
        </w:rPr>
        <w:t xml:space="preserve"> </w:t>
      </w:r>
    </w:p>
    <w:p w14:paraId="5C132336" w14:textId="77777777" w:rsidR="003102BC" w:rsidRPr="00C34112" w:rsidRDefault="00E650ED" w:rsidP="00C34112">
      <w:pPr>
        <w:pStyle w:val="ListParagraph"/>
        <w:widowControl w:val="0"/>
        <w:spacing w:line="360" w:lineRule="auto"/>
        <w:ind w:left="680" w:hanging="680"/>
        <w:contextualSpacing w:val="0"/>
        <w:rPr>
          <w:rFonts w:ascii="Times New Roman" w:hAnsi="Times New Roman"/>
          <w:sz w:val="24"/>
          <w:szCs w:val="24"/>
        </w:rPr>
      </w:pPr>
      <w:r w:rsidRPr="00C34112">
        <w:rPr>
          <w:sz w:val="24"/>
          <w:szCs w:val="24"/>
          <w:lang w:val="ro-RO"/>
        </w:rPr>
        <w:t>1</w:t>
      </w:r>
      <w:r w:rsidR="00973460" w:rsidRPr="00C34112">
        <w:rPr>
          <w:sz w:val="24"/>
          <w:szCs w:val="24"/>
          <w:lang w:val="ro-RO"/>
        </w:rPr>
        <w:t>3</w:t>
      </w:r>
      <w:r w:rsidRPr="00C34112">
        <w:rPr>
          <w:sz w:val="24"/>
          <w:szCs w:val="24"/>
          <w:lang w:val="ro-RO"/>
        </w:rPr>
        <w:t>.</w:t>
      </w:r>
      <w:r w:rsidR="00685DE7" w:rsidRPr="00C34112">
        <w:rPr>
          <w:sz w:val="24"/>
          <w:szCs w:val="24"/>
          <w:lang w:val="ro-RO"/>
        </w:rPr>
        <w:t>3</w:t>
      </w:r>
      <w:r w:rsidRPr="00C34112">
        <w:rPr>
          <w:sz w:val="24"/>
          <w:szCs w:val="24"/>
          <w:lang w:val="ro-RO"/>
        </w:rPr>
        <w:tab/>
      </w:r>
      <w:proofErr w:type="spellStart"/>
      <w:r w:rsidR="003102BC" w:rsidRPr="00C34112">
        <w:rPr>
          <w:rFonts w:ascii="Times New Roman" w:hAnsi="Times New Roman"/>
          <w:sz w:val="24"/>
          <w:szCs w:val="24"/>
        </w:rPr>
        <w:t>Fiecare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Parte</w:t>
      </w:r>
      <w:proofErr w:type="spellEnd"/>
      <w:r w:rsidR="003102BC" w:rsidRPr="00C34112">
        <w:rPr>
          <w:rFonts w:ascii="Times New Roman" w:hAnsi="Times New Roman"/>
          <w:sz w:val="24"/>
          <w:szCs w:val="24"/>
        </w:rPr>
        <w:t xml:space="preserve"> se </w:t>
      </w:r>
      <w:proofErr w:type="spellStart"/>
      <w:r w:rsidR="003102BC" w:rsidRPr="00C34112">
        <w:rPr>
          <w:rFonts w:ascii="Times New Roman" w:hAnsi="Times New Roman"/>
          <w:sz w:val="24"/>
          <w:szCs w:val="24"/>
        </w:rPr>
        <w:t>obligă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asigure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confidenţialitatea</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tuturor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informaţiilor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datelor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documentelor</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furnizate</w:t>
      </w:r>
      <w:proofErr w:type="spellEnd"/>
      <w:r w:rsidR="003102BC" w:rsidRPr="00C34112">
        <w:rPr>
          <w:rFonts w:ascii="Times New Roman" w:hAnsi="Times New Roman"/>
          <w:sz w:val="24"/>
          <w:szCs w:val="24"/>
        </w:rPr>
        <w:t xml:space="preserve"> de </w:t>
      </w:r>
      <w:proofErr w:type="spellStart"/>
      <w:r w:rsidR="003102BC" w:rsidRPr="00C34112">
        <w:rPr>
          <w:rFonts w:ascii="Times New Roman" w:hAnsi="Times New Roman"/>
          <w:sz w:val="24"/>
          <w:szCs w:val="24"/>
        </w:rPr>
        <w:t>către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cealaltă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parte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baza</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prezentului</w:t>
      </w:r>
      <w:proofErr w:type="spellEnd"/>
      <w:r w:rsidR="003102BC" w:rsidRPr="00C34112">
        <w:rPr>
          <w:rFonts w:ascii="Times New Roman" w:hAnsi="Times New Roman"/>
          <w:sz w:val="24"/>
          <w:szCs w:val="24"/>
        </w:rPr>
        <w:t xml:space="preserve"> Acord </w:t>
      </w:r>
      <w:proofErr w:type="spellStart"/>
      <w:r w:rsidR="003102BC" w:rsidRPr="00C34112">
        <w:rPr>
          <w:rFonts w:ascii="Times New Roman" w:hAnsi="Times New Roman"/>
          <w:sz w:val="24"/>
          <w:szCs w:val="24"/>
        </w:rPr>
        <w:t>şi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să</w:t>
      </w:r>
      <w:proofErr w:type="spellEnd"/>
      <w:r w:rsidR="003102BC" w:rsidRPr="00C34112">
        <w:rPr>
          <w:rFonts w:ascii="Times New Roman" w:hAnsi="Times New Roman"/>
          <w:sz w:val="24"/>
          <w:szCs w:val="24"/>
        </w:rPr>
        <w:t xml:space="preserve"> nu le </w:t>
      </w:r>
      <w:proofErr w:type="spellStart"/>
      <w:r w:rsidR="003102BC" w:rsidRPr="00C34112">
        <w:rPr>
          <w:rFonts w:ascii="Times New Roman" w:hAnsi="Times New Roman"/>
          <w:sz w:val="24"/>
          <w:szCs w:val="24"/>
        </w:rPr>
        <w:t>dezvăluie</w:t>
      </w:r>
      <w:proofErr w:type="spellEnd"/>
      <w:r w:rsidR="003102BC" w:rsidRPr="00C34112">
        <w:rPr>
          <w:rFonts w:ascii="Times New Roman" w:hAnsi="Times New Roman"/>
          <w:sz w:val="24"/>
          <w:szCs w:val="24"/>
        </w:rPr>
        <w:t xml:space="preserve"> total </w:t>
      </w:r>
      <w:proofErr w:type="spellStart"/>
      <w:r w:rsidR="003102BC" w:rsidRPr="00C34112">
        <w:rPr>
          <w:rFonts w:ascii="Times New Roman" w:hAnsi="Times New Roman"/>
          <w:sz w:val="24"/>
          <w:szCs w:val="24"/>
        </w:rPr>
        <w:t>sau</w:t>
      </w:r>
      <w:proofErr w:type="spellEnd"/>
      <w:r w:rsidR="003102BC" w:rsidRPr="00C34112">
        <w:rPr>
          <w:rFonts w:ascii="Times New Roman" w:hAnsi="Times New Roman"/>
          <w:sz w:val="24"/>
          <w:szCs w:val="24"/>
        </w:rPr>
        <w:t xml:space="preserve"> partial </w:t>
      </w:r>
      <w:proofErr w:type="spellStart"/>
      <w:r w:rsidR="003102BC" w:rsidRPr="00C34112">
        <w:rPr>
          <w:rFonts w:ascii="Times New Roman" w:hAnsi="Times New Roman"/>
          <w:sz w:val="24"/>
          <w:szCs w:val="24"/>
        </w:rPr>
        <w:t>unei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terţe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părţi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fără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consimţământul</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prealabil</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scris</w:t>
      </w:r>
      <w:proofErr w:type="spellEnd"/>
      <w:r w:rsidR="003102BC" w:rsidRPr="00C34112">
        <w:rPr>
          <w:rFonts w:ascii="Times New Roman" w:hAnsi="Times New Roman"/>
          <w:sz w:val="24"/>
          <w:szCs w:val="24"/>
        </w:rPr>
        <w:t xml:space="preserve"> al </w:t>
      </w:r>
      <w:proofErr w:type="spellStart"/>
      <w:r w:rsidR="003102BC" w:rsidRPr="00C34112">
        <w:rPr>
          <w:rFonts w:ascii="Times New Roman" w:hAnsi="Times New Roman"/>
          <w:sz w:val="24"/>
          <w:szCs w:val="24"/>
        </w:rPr>
        <w:t>celeilalte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Părţi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Fac</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excepţie</w:t>
      </w:r>
      <w:proofErr w:type="spellEnd"/>
      <w:r w:rsidR="003102BC" w:rsidRPr="00C34112">
        <w:rPr>
          <w:rFonts w:ascii="Times New Roman" w:hAnsi="Times New Roman"/>
          <w:sz w:val="24"/>
          <w:szCs w:val="24"/>
        </w:rPr>
        <w:t xml:space="preserve"> de la </w:t>
      </w:r>
      <w:proofErr w:type="spellStart"/>
      <w:r w:rsidR="003102BC" w:rsidRPr="00C34112">
        <w:rPr>
          <w:rFonts w:ascii="Times New Roman" w:hAnsi="Times New Roman"/>
          <w:sz w:val="24"/>
          <w:szCs w:val="24"/>
        </w:rPr>
        <w:t>prevederile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prezentului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articol</w:t>
      </w:r>
      <w:proofErr w:type="spellEnd"/>
      <w:r w:rsidR="003102BC" w:rsidRPr="00C34112">
        <w:rPr>
          <w:rFonts w:ascii="Times New Roman" w:hAnsi="Times New Roman"/>
          <w:sz w:val="24"/>
          <w:szCs w:val="24"/>
        </w:rPr>
        <w:t>: (</w:t>
      </w:r>
      <w:proofErr w:type="spellStart"/>
      <w:r w:rsidR="003102BC" w:rsidRPr="00C34112">
        <w:rPr>
          <w:rFonts w:ascii="Times New Roman" w:hAnsi="Times New Roman"/>
          <w:sz w:val="24"/>
          <w:szCs w:val="24"/>
        </w:rPr>
        <w:t>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informaţiile</w:t>
      </w:r>
      <w:proofErr w:type="spellEnd"/>
      <w:r w:rsidR="003102BC" w:rsidRPr="00C34112">
        <w:rPr>
          <w:rFonts w:ascii="Times New Roman" w:hAnsi="Times New Roman"/>
          <w:sz w:val="24"/>
          <w:szCs w:val="24"/>
        </w:rPr>
        <w:t xml:space="preserve"> solicitate de </w:t>
      </w:r>
      <w:proofErr w:type="spellStart"/>
      <w:r w:rsidR="003102BC" w:rsidRPr="00C34112">
        <w:rPr>
          <w:rFonts w:ascii="Times New Roman" w:hAnsi="Times New Roman"/>
          <w:sz w:val="24"/>
          <w:szCs w:val="24"/>
        </w:rPr>
        <w:t>autorităţile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competente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conformitate</w:t>
      </w:r>
      <w:proofErr w:type="spellEnd"/>
      <w:r w:rsidR="003102BC" w:rsidRPr="00C34112">
        <w:rPr>
          <w:rFonts w:ascii="Times New Roman" w:hAnsi="Times New Roman"/>
          <w:sz w:val="24"/>
          <w:szCs w:val="24"/>
        </w:rPr>
        <w:t xml:space="preserve"> cu </w:t>
      </w:r>
      <w:proofErr w:type="spellStart"/>
      <w:r w:rsidR="003102BC" w:rsidRPr="00C34112">
        <w:rPr>
          <w:rFonts w:ascii="Times New Roman" w:hAnsi="Times New Roman"/>
          <w:sz w:val="24"/>
          <w:szCs w:val="24"/>
        </w:rPr>
        <w:t>reglementările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vigoare</w:t>
      </w:r>
      <w:proofErr w:type="spellEnd"/>
      <w:r w:rsidR="003102BC" w:rsidRPr="00C34112">
        <w:rPr>
          <w:rFonts w:ascii="Times New Roman" w:hAnsi="Times New Roman"/>
          <w:sz w:val="24"/>
          <w:szCs w:val="24"/>
        </w:rPr>
        <w:t xml:space="preserve">; (ii) </w:t>
      </w:r>
      <w:proofErr w:type="spellStart"/>
      <w:r w:rsidR="003102BC" w:rsidRPr="00C34112">
        <w:rPr>
          <w:rFonts w:ascii="Times New Roman" w:hAnsi="Times New Roman"/>
          <w:sz w:val="24"/>
          <w:szCs w:val="24"/>
        </w:rPr>
        <w:t>informaţiile</w:t>
      </w:r>
      <w:proofErr w:type="spellEnd"/>
      <w:r w:rsidR="003102BC" w:rsidRPr="00C34112">
        <w:rPr>
          <w:rFonts w:ascii="Times New Roman" w:hAnsi="Times New Roman"/>
          <w:sz w:val="24"/>
          <w:szCs w:val="24"/>
        </w:rPr>
        <w:t xml:space="preserve"> care au </w:t>
      </w:r>
      <w:proofErr w:type="spellStart"/>
      <w:r w:rsidR="003102BC" w:rsidRPr="00C34112">
        <w:rPr>
          <w:rFonts w:ascii="Times New Roman" w:hAnsi="Times New Roman"/>
          <w:sz w:val="24"/>
          <w:szCs w:val="24"/>
        </w:rPr>
        <w:t>fost</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făcute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publice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până</w:t>
      </w:r>
      <w:proofErr w:type="spellEnd"/>
      <w:r w:rsidR="003102BC" w:rsidRPr="00C34112">
        <w:rPr>
          <w:rFonts w:ascii="Times New Roman" w:hAnsi="Times New Roman"/>
          <w:sz w:val="24"/>
          <w:szCs w:val="24"/>
        </w:rPr>
        <w:t xml:space="preserve"> la data </w:t>
      </w:r>
      <w:proofErr w:type="spellStart"/>
      <w:r w:rsidR="003102BC" w:rsidRPr="00C34112">
        <w:rPr>
          <w:rFonts w:ascii="Times New Roman" w:hAnsi="Times New Roman"/>
          <w:sz w:val="24"/>
          <w:szCs w:val="24"/>
        </w:rPr>
        <w:t>încheierii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contractului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sau</w:t>
      </w:r>
      <w:proofErr w:type="spellEnd"/>
      <w:r w:rsidR="003102BC" w:rsidRPr="00C34112">
        <w:rPr>
          <w:rFonts w:ascii="Times New Roman" w:hAnsi="Times New Roman"/>
          <w:sz w:val="24"/>
          <w:szCs w:val="24"/>
        </w:rPr>
        <w:t xml:space="preserve"> care </w:t>
      </w:r>
      <w:proofErr w:type="spellStart"/>
      <w:r w:rsidR="003102BC" w:rsidRPr="00C34112">
        <w:rPr>
          <w:rFonts w:ascii="Times New Roman" w:hAnsi="Times New Roman"/>
          <w:sz w:val="24"/>
          <w:szCs w:val="24"/>
        </w:rPr>
        <w:t>potrivit</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legii</w:t>
      </w:r>
      <w:proofErr w:type="spellEnd"/>
      <w:r w:rsidR="003102BC" w:rsidRPr="00C34112">
        <w:rPr>
          <w:rFonts w:ascii="Times New Roman" w:hAnsi="Times New Roman"/>
          <w:sz w:val="24"/>
          <w:szCs w:val="24"/>
        </w:rPr>
        <w:t xml:space="preserve"> au </w:t>
      </w:r>
      <w:proofErr w:type="spellStart"/>
      <w:r w:rsidR="003102BC" w:rsidRPr="00C34112">
        <w:rPr>
          <w:rFonts w:ascii="Times New Roman" w:hAnsi="Times New Roman"/>
          <w:sz w:val="24"/>
          <w:szCs w:val="24"/>
        </w:rPr>
        <w:t>caracterul</w:t>
      </w:r>
      <w:proofErr w:type="spellEnd"/>
      <w:r w:rsidR="003102BC" w:rsidRPr="00C34112">
        <w:rPr>
          <w:rFonts w:ascii="Times New Roman" w:hAnsi="Times New Roman"/>
          <w:sz w:val="24"/>
          <w:szCs w:val="24"/>
        </w:rPr>
        <w:t xml:space="preserve"> de </w:t>
      </w:r>
      <w:proofErr w:type="spellStart"/>
      <w:r w:rsidR="003102BC" w:rsidRPr="00C34112">
        <w:rPr>
          <w:rFonts w:ascii="Times New Roman" w:hAnsi="Times New Roman"/>
          <w:sz w:val="24"/>
          <w:szCs w:val="24"/>
        </w:rPr>
        <w:t>informații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publice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Prevederile</w:t>
      </w:r>
      <w:proofErr w:type="spellEnd"/>
      <w:r w:rsidR="003102BC" w:rsidRPr="00C34112">
        <w:rPr>
          <w:rFonts w:ascii="Times New Roman" w:hAnsi="Times New Roman"/>
          <w:sz w:val="24"/>
          <w:szCs w:val="24"/>
        </w:rPr>
        <w:t xml:space="preserve"> </w:t>
      </w:r>
      <w:proofErr w:type="spellStart"/>
      <w:r w:rsidR="008F5878" w:rsidRPr="00C34112">
        <w:rPr>
          <w:rFonts w:ascii="Times New Roman" w:hAnsi="Times New Roman"/>
          <w:sz w:val="24"/>
          <w:szCs w:val="24"/>
        </w:rPr>
        <w:t>prezentului</w:t>
      </w:r>
      <w:proofErr w:type="spellEnd"/>
      <w:r w:rsidR="008F5878" w:rsidRPr="00C34112">
        <w:rPr>
          <w:rFonts w:ascii="Times New Roman" w:hAnsi="Times New Roman"/>
          <w:sz w:val="24"/>
          <w:szCs w:val="24"/>
        </w:rPr>
        <w:t xml:space="preserve"> </w:t>
      </w:r>
      <w:proofErr w:type="spellStart"/>
      <w:r w:rsidR="008F5878" w:rsidRPr="00C34112">
        <w:rPr>
          <w:rFonts w:ascii="Times New Roman" w:hAnsi="Times New Roman"/>
          <w:sz w:val="24"/>
          <w:szCs w:val="24"/>
        </w:rPr>
        <w:t>articol</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rămân</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valabile</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timp</w:t>
      </w:r>
      <w:proofErr w:type="spellEnd"/>
      <w:r w:rsidR="003102BC" w:rsidRPr="00C34112">
        <w:rPr>
          <w:rFonts w:ascii="Times New Roman" w:hAnsi="Times New Roman"/>
          <w:sz w:val="24"/>
          <w:szCs w:val="24"/>
        </w:rPr>
        <w:t xml:space="preserve"> de 5 ani </w:t>
      </w:r>
      <w:proofErr w:type="spellStart"/>
      <w:r w:rsidR="003102BC" w:rsidRPr="00C34112">
        <w:rPr>
          <w:rFonts w:ascii="Times New Roman" w:hAnsi="Times New Roman"/>
          <w:sz w:val="24"/>
          <w:szCs w:val="24"/>
        </w:rPr>
        <w:t>după</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încetarea</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valabilităţii</w:t>
      </w:r>
      <w:proofErr w:type="spellEnd"/>
      <w:r w:rsidR="003102BC" w:rsidRPr="00C34112">
        <w:rPr>
          <w:rFonts w:ascii="Times New Roman" w:hAnsi="Times New Roman"/>
          <w:sz w:val="24"/>
          <w:szCs w:val="24"/>
        </w:rPr>
        <w:t xml:space="preserve"> </w:t>
      </w:r>
      <w:proofErr w:type="spellStart"/>
      <w:r w:rsidR="003102BC" w:rsidRPr="00C34112">
        <w:rPr>
          <w:rFonts w:ascii="Times New Roman" w:hAnsi="Times New Roman"/>
          <w:sz w:val="24"/>
          <w:szCs w:val="24"/>
        </w:rPr>
        <w:t>prezentului</w:t>
      </w:r>
      <w:proofErr w:type="spellEnd"/>
      <w:r w:rsidR="003102BC" w:rsidRPr="00C34112">
        <w:rPr>
          <w:rFonts w:ascii="Times New Roman" w:hAnsi="Times New Roman"/>
          <w:sz w:val="24"/>
          <w:szCs w:val="24"/>
        </w:rPr>
        <w:t xml:space="preserve"> Acord.</w:t>
      </w:r>
    </w:p>
    <w:p w14:paraId="653AB1AC" w14:textId="77777777" w:rsidR="00777D37" w:rsidRPr="00C34112" w:rsidRDefault="00777D37" w:rsidP="00BB25AB">
      <w:pPr>
        <w:pStyle w:val="ListParagraph"/>
        <w:widowControl w:val="0"/>
        <w:spacing w:line="360" w:lineRule="auto"/>
        <w:ind w:left="680" w:hanging="680"/>
        <w:contextualSpacing w:val="0"/>
        <w:rPr>
          <w:rFonts w:ascii="Times New Roman" w:hAnsi="Times New Roman"/>
          <w:sz w:val="24"/>
          <w:szCs w:val="24"/>
          <w:lang w:val="ro-RO"/>
        </w:rPr>
      </w:pPr>
      <w:r w:rsidRPr="00C34112">
        <w:rPr>
          <w:rFonts w:ascii="Times New Roman" w:hAnsi="Times New Roman"/>
          <w:sz w:val="24"/>
          <w:szCs w:val="24"/>
          <w:lang w:val="ro-RO"/>
        </w:rPr>
        <w:t>13.</w:t>
      </w:r>
      <w:r w:rsidR="00685DE7" w:rsidRPr="00C34112">
        <w:rPr>
          <w:rFonts w:ascii="Times New Roman" w:hAnsi="Times New Roman"/>
          <w:sz w:val="24"/>
          <w:szCs w:val="24"/>
          <w:lang w:val="ro-RO"/>
        </w:rPr>
        <w:t>4</w:t>
      </w:r>
      <w:r w:rsidRPr="00C34112">
        <w:rPr>
          <w:rFonts w:ascii="Times New Roman" w:hAnsi="Times New Roman"/>
          <w:sz w:val="24"/>
          <w:szCs w:val="24"/>
          <w:lang w:val="ro-RO"/>
        </w:rPr>
        <w:t xml:space="preserve"> </w:t>
      </w:r>
      <w:r w:rsidRPr="00C34112">
        <w:rPr>
          <w:rFonts w:ascii="Times New Roman" w:hAnsi="Times New Roman"/>
          <w:sz w:val="24"/>
          <w:szCs w:val="24"/>
          <w:lang w:val="ro-RO"/>
        </w:rPr>
        <w:tab/>
        <w:t xml:space="preserve">Fiecare Parte declară şi garantează celeilalte Părţi la încheierea acestui Acord şi în fiecare zi după aceea până la incetarii acestuie, că se conformează legislaţiei privind protecția în muncă a minorilor și femeilor, legea egalității de tratament, împotriva discriminării, abuzurilor, hărțuirilor, legea libertății de a înființa sau a adera la un sindicat, libertatea asocierii și reprezentării, interzicerea muncii forțate, respectarea măsurilor de protejare a mediului înconjurător, respectarea condițiilor igienice și sanitare și respectarea proviziilor, ratei salariilor, contribuțiilor,  asigurărilor și condițiilor fiscale (plata obligatorie a impozitului pe venitul din salarii) și se referă la toate categoriile de persoane </w:t>
      </w:r>
      <w:r w:rsidRPr="00C34112">
        <w:rPr>
          <w:rFonts w:ascii="Times New Roman" w:hAnsi="Times New Roman"/>
          <w:sz w:val="24"/>
          <w:szCs w:val="24"/>
          <w:lang w:val="ro-RO"/>
        </w:rPr>
        <w:lastRenderedPageBreak/>
        <w:t>angajate în urma punerii in aplicare a contractului, legislației anti-corupție şi împotriva spălării de bani din jurisdicția sa şi ia măsuri efective pentru a preveni astfel de activităţi în rândul angajaţilor săi.</w:t>
      </w:r>
    </w:p>
    <w:p w14:paraId="17BEF245" w14:textId="77777777" w:rsidR="00777D37" w:rsidRDefault="00777D37" w:rsidP="00BB25AB">
      <w:pPr>
        <w:pStyle w:val="ListParagraph"/>
        <w:widowControl w:val="0"/>
        <w:spacing w:line="360" w:lineRule="auto"/>
        <w:ind w:left="680" w:hanging="680"/>
        <w:contextualSpacing w:val="0"/>
        <w:rPr>
          <w:rFonts w:ascii="Times New Roman" w:hAnsi="Times New Roman"/>
          <w:sz w:val="24"/>
          <w:szCs w:val="24"/>
          <w:lang w:val="ro-RO"/>
        </w:rPr>
      </w:pPr>
      <w:r w:rsidRPr="00C34112">
        <w:rPr>
          <w:rFonts w:ascii="Times New Roman" w:hAnsi="Times New Roman"/>
          <w:sz w:val="24"/>
          <w:szCs w:val="24"/>
          <w:lang w:val="ro-RO"/>
        </w:rPr>
        <w:t>13.</w:t>
      </w:r>
      <w:r w:rsidR="00685DE7" w:rsidRPr="00685DE7">
        <w:rPr>
          <w:rFonts w:ascii="Times New Roman" w:hAnsi="Times New Roman"/>
          <w:sz w:val="24"/>
          <w:szCs w:val="24"/>
          <w:lang w:val="ro-RO"/>
        </w:rPr>
        <w:t>5</w:t>
      </w:r>
      <w:r w:rsidRPr="00C34112">
        <w:rPr>
          <w:rFonts w:ascii="Times New Roman" w:hAnsi="Times New Roman"/>
          <w:sz w:val="24"/>
          <w:szCs w:val="24"/>
          <w:lang w:val="ro-RO"/>
        </w:rPr>
        <w:tab/>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6CBBF489" w14:textId="77777777" w:rsidR="00D461E6" w:rsidRDefault="00D461E6" w:rsidP="00BB25AB">
      <w:pPr>
        <w:pStyle w:val="ListParagraph"/>
        <w:widowControl w:val="0"/>
        <w:spacing w:line="360" w:lineRule="auto"/>
        <w:ind w:left="680" w:hanging="680"/>
        <w:contextualSpacing w:val="0"/>
        <w:rPr>
          <w:rFonts w:ascii="Times New Roman" w:hAnsi="Times New Roman"/>
          <w:sz w:val="24"/>
          <w:szCs w:val="24"/>
          <w:lang w:val="ro-RO"/>
        </w:rPr>
      </w:pPr>
    </w:p>
    <w:p w14:paraId="1CD65B97" w14:textId="77777777" w:rsidR="00D461E6" w:rsidRPr="00C34112" w:rsidRDefault="00D461E6" w:rsidP="00BB25AB">
      <w:pPr>
        <w:pStyle w:val="ListParagraph"/>
        <w:widowControl w:val="0"/>
        <w:spacing w:line="360" w:lineRule="auto"/>
        <w:ind w:left="680" w:hanging="680"/>
        <w:contextualSpacing w:val="0"/>
        <w:rPr>
          <w:rFonts w:ascii="Times New Roman" w:hAnsi="Times New Roman"/>
          <w:sz w:val="24"/>
          <w:szCs w:val="24"/>
          <w:lang w:val="ro-RO"/>
        </w:rPr>
      </w:pPr>
    </w:p>
    <w:p w14:paraId="1361124B" w14:textId="77777777" w:rsidR="000A6F5E" w:rsidRPr="00685DE7" w:rsidRDefault="000A6F5E" w:rsidP="00BB25AB">
      <w:pPr>
        <w:tabs>
          <w:tab w:val="left" w:pos="851"/>
        </w:tabs>
        <w:spacing w:before="140" w:after="200" w:line="360" w:lineRule="auto"/>
        <w:ind w:left="851" w:hanging="851"/>
        <w:jc w:val="both"/>
        <w:rPr>
          <w:lang w:val="ro-RO"/>
        </w:rPr>
      </w:pPr>
      <w:r w:rsidRPr="00685DE7">
        <w:rPr>
          <w:lang w:val="ro-RO"/>
        </w:rPr>
        <w:t>BRM</w:t>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t>MC</w:t>
      </w:r>
    </w:p>
    <w:p w14:paraId="0E0776D4" w14:textId="77777777" w:rsidR="003366A2" w:rsidRPr="00685DE7" w:rsidRDefault="000A6F5E" w:rsidP="00BB25AB">
      <w:pPr>
        <w:tabs>
          <w:tab w:val="left" w:pos="851"/>
        </w:tabs>
        <w:spacing w:before="140" w:after="200" w:line="360" w:lineRule="auto"/>
        <w:ind w:left="851" w:hanging="851"/>
        <w:jc w:val="both"/>
        <w:rPr>
          <w:lang w:val="ro-RO"/>
        </w:rPr>
      </w:pPr>
      <w:r w:rsidRPr="00685DE7">
        <w:rPr>
          <w:lang w:val="ro-RO"/>
        </w:rPr>
        <w:t>_________________</w:t>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Pr="00685DE7">
        <w:rPr>
          <w:lang w:val="ro-RO"/>
        </w:rPr>
        <w:tab/>
      </w:r>
      <w:r w:rsidR="00017577" w:rsidRPr="00685DE7">
        <w:rPr>
          <w:lang w:val="ro-RO"/>
        </w:rPr>
        <w:t xml:space="preserve"> </w:t>
      </w:r>
      <w:r w:rsidRPr="00685DE7">
        <w:rPr>
          <w:lang w:val="ro-RO"/>
        </w:rPr>
        <w:t>_________________</w:t>
      </w:r>
    </w:p>
    <w:sectPr w:rsidR="003366A2" w:rsidRPr="00685DE7" w:rsidSect="00017577">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CA2"/>
    <w:multiLevelType w:val="hybridMultilevel"/>
    <w:tmpl w:val="36BAEB98"/>
    <w:lvl w:ilvl="0" w:tplc="7838709A">
      <w:start w:val="1"/>
      <w:numFmt w:val="decimal"/>
      <w:lvlText w:val="10.1.%1"/>
      <w:lvlJc w:val="lef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9594A"/>
    <w:multiLevelType w:val="hybridMultilevel"/>
    <w:tmpl w:val="3A564376"/>
    <w:lvl w:ilvl="0" w:tplc="D56C1920">
      <w:numFmt w:val="bullet"/>
      <w:lvlText w:val="-"/>
      <w:lvlJc w:val="left"/>
      <w:pPr>
        <w:ind w:left="1035" w:hanging="360"/>
      </w:pPr>
      <w:rPr>
        <w:rFonts w:ascii="Arial" w:eastAsiaTheme="minorEastAsia" w:hAnsi="Aria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DAD0856"/>
    <w:multiLevelType w:val="hybridMultilevel"/>
    <w:tmpl w:val="ECECDEA6"/>
    <w:lvl w:ilvl="0" w:tplc="04090017">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15:restartNumberingAfterBreak="0">
    <w:nsid w:val="4E9459F0"/>
    <w:multiLevelType w:val="hybridMultilevel"/>
    <w:tmpl w:val="E8C80766"/>
    <w:lvl w:ilvl="0" w:tplc="C12893B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509F"/>
    <w:multiLevelType w:val="hybridMultilevel"/>
    <w:tmpl w:val="3D64776A"/>
    <w:lvl w:ilvl="0" w:tplc="04090017">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6" w15:restartNumberingAfterBreak="0">
    <w:nsid w:val="7BEE3FE2"/>
    <w:multiLevelType w:val="hybridMultilevel"/>
    <w:tmpl w:val="1F068E1A"/>
    <w:lvl w:ilvl="0" w:tplc="F3FEE8A2">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71017497">
    <w:abstractNumId w:val="5"/>
  </w:num>
  <w:num w:numId="2" w16cid:durableId="463088246">
    <w:abstractNumId w:val="4"/>
  </w:num>
  <w:num w:numId="3" w16cid:durableId="1030953230">
    <w:abstractNumId w:val="0"/>
  </w:num>
  <w:num w:numId="4" w16cid:durableId="630592785">
    <w:abstractNumId w:val="6"/>
  </w:num>
  <w:num w:numId="5" w16cid:durableId="68581073">
    <w:abstractNumId w:val="2"/>
  </w:num>
  <w:num w:numId="6" w16cid:durableId="1595280052">
    <w:abstractNumId w:val="3"/>
  </w:num>
  <w:num w:numId="7" w16cid:durableId="305626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C38"/>
    <w:rsid w:val="00001C2C"/>
    <w:rsid w:val="00001E73"/>
    <w:rsid w:val="00004473"/>
    <w:rsid w:val="000173B5"/>
    <w:rsid w:val="00017577"/>
    <w:rsid w:val="00080458"/>
    <w:rsid w:val="000A6F5E"/>
    <w:rsid w:val="000B6FE8"/>
    <w:rsid w:val="000C1FA4"/>
    <w:rsid w:val="000D017E"/>
    <w:rsid w:val="000E19EE"/>
    <w:rsid w:val="000E460D"/>
    <w:rsid w:val="000F27B5"/>
    <w:rsid w:val="00134B05"/>
    <w:rsid w:val="001505EC"/>
    <w:rsid w:val="001653C4"/>
    <w:rsid w:val="001928D8"/>
    <w:rsid w:val="001A23E5"/>
    <w:rsid w:val="001B52F3"/>
    <w:rsid w:val="001B7C3B"/>
    <w:rsid w:val="001C61C9"/>
    <w:rsid w:val="001D12AF"/>
    <w:rsid w:val="001D2401"/>
    <w:rsid w:val="002048BE"/>
    <w:rsid w:val="002077A2"/>
    <w:rsid w:val="00226D87"/>
    <w:rsid w:val="00234365"/>
    <w:rsid w:val="00246D64"/>
    <w:rsid w:val="002633D2"/>
    <w:rsid w:val="002B42F5"/>
    <w:rsid w:val="002C26F3"/>
    <w:rsid w:val="002D55F4"/>
    <w:rsid w:val="002F5297"/>
    <w:rsid w:val="003025A3"/>
    <w:rsid w:val="003102BC"/>
    <w:rsid w:val="003366A2"/>
    <w:rsid w:val="003726FE"/>
    <w:rsid w:val="00384496"/>
    <w:rsid w:val="00387633"/>
    <w:rsid w:val="003A5865"/>
    <w:rsid w:val="003A628A"/>
    <w:rsid w:val="003B1232"/>
    <w:rsid w:val="003B2AC4"/>
    <w:rsid w:val="003C1EF3"/>
    <w:rsid w:val="003D3B9A"/>
    <w:rsid w:val="00401B10"/>
    <w:rsid w:val="004124C1"/>
    <w:rsid w:val="004259F1"/>
    <w:rsid w:val="004A0389"/>
    <w:rsid w:val="004A119C"/>
    <w:rsid w:val="004A63DA"/>
    <w:rsid w:val="00501BA7"/>
    <w:rsid w:val="00556A1E"/>
    <w:rsid w:val="00560C38"/>
    <w:rsid w:val="00567300"/>
    <w:rsid w:val="005D7D4D"/>
    <w:rsid w:val="005F464F"/>
    <w:rsid w:val="006556CD"/>
    <w:rsid w:val="00685DE7"/>
    <w:rsid w:val="00685EAA"/>
    <w:rsid w:val="00686791"/>
    <w:rsid w:val="006D590C"/>
    <w:rsid w:val="006E2B65"/>
    <w:rsid w:val="006F121D"/>
    <w:rsid w:val="00704E1D"/>
    <w:rsid w:val="00713B8A"/>
    <w:rsid w:val="007263E4"/>
    <w:rsid w:val="00747A02"/>
    <w:rsid w:val="00755262"/>
    <w:rsid w:val="007634CE"/>
    <w:rsid w:val="00777D37"/>
    <w:rsid w:val="00780D0B"/>
    <w:rsid w:val="00781317"/>
    <w:rsid w:val="007814C9"/>
    <w:rsid w:val="007868AC"/>
    <w:rsid w:val="0081687E"/>
    <w:rsid w:val="008173FA"/>
    <w:rsid w:val="00833FDD"/>
    <w:rsid w:val="00834A2C"/>
    <w:rsid w:val="00874326"/>
    <w:rsid w:val="008B1426"/>
    <w:rsid w:val="008C6017"/>
    <w:rsid w:val="008D283A"/>
    <w:rsid w:val="008F5878"/>
    <w:rsid w:val="00900D0D"/>
    <w:rsid w:val="00912D51"/>
    <w:rsid w:val="009152EB"/>
    <w:rsid w:val="009214EB"/>
    <w:rsid w:val="00924D55"/>
    <w:rsid w:val="00924E5D"/>
    <w:rsid w:val="00926E99"/>
    <w:rsid w:val="0093423A"/>
    <w:rsid w:val="009344C9"/>
    <w:rsid w:val="009366F9"/>
    <w:rsid w:val="00954477"/>
    <w:rsid w:val="00955F93"/>
    <w:rsid w:val="00970AFE"/>
    <w:rsid w:val="00973460"/>
    <w:rsid w:val="009764FF"/>
    <w:rsid w:val="00996191"/>
    <w:rsid w:val="009A0010"/>
    <w:rsid w:val="009A3E03"/>
    <w:rsid w:val="009D1310"/>
    <w:rsid w:val="009F466B"/>
    <w:rsid w:val="009F59A6"/>
    <w:rsid w:val="00A054F0"/>
    <w:rsid w:val="00A145F0"/>
    <w:rsid w:val="00A21F99"/>
    <w:rsid w:val="00A52C68"/>
    <w:rsid w:val="00A54901"/>
    <w:rsid w:val="00A72E43"/>
    <w:rsid w:val="00A76545"/>
    <w:rsid w:val="00A84178"/>
    <w:rsid w:val="00AA280F"/>
    <w:rsid w:val="00AB1DDB"/>
    <w:rsid w:val="00AB6D72"/>
    <w:rsid w:val="00AC314B"/>
    <w:rsid w:val="00AD1EC3"/>
    <w:rsid w:val="00AD311A"/>
    <w:rsid w:val="00AE32E3"/>
    <w:rsid w:val="00B02839"/>
    <w:rsid w:val="00B252CF"/>
    <w:rsid w:val="00B56B20"/>
    <w:rsid w:val="00B72C31"/>
    <w:rsid w:val="00BA78FA"/>
    <w:rsid w:val="00BA7CCF"/>
    <w:rsid w:val="00BB25AB"/>
    <w:rsid w:val="00BB30C9"/>
    <w:rsid w:val="00BB4069"/>
    <w:rsid w:val="00BC583D"/>
    <w:rsid w:val="00BD6167"/>
    <w:rsid w:val="00BF30FC"/>
    <w:rsid w:val="00C34112"/>
    <w:rsid w:val="00C364D5"/>
    <w:rsid w:val="00C60669"/>
    <w:rsid w:val="00C85A32"/>
    <w:rsid w:val="00C962B0"/>
    <w:rsid w:val="00CA27CA"/>
    <w:rsid w:val="00CD2B68"/>
    <w:rsid w:val="00CD3D57"/>
    <w:rsid w:val="00CE40BC"/>
    <w:rsid w:val="00CE75F3"/>
    <w:rsid w:val="00D03C8A"/>
    <w:rsid w:val="00D0660F"/>
    <w:rsid w:val="00D263CD"/>
    <w:rsid w:val="00D43B0C"/>
    <w:rsid w:val="00D45035"/>
    <w:rsid w:val="00D461E6"/>
    <w:rsid w:val="00D666BB"/>
    <w:rsid w:val="00D834C1"/>
    <w:rsid w:val="00D86D40"/>
    <w:rsid w:val="00DA3979"/>
    <w:rsid w:val="00DB74A1"/>
    <w:rsid w:val="00DD5B51"/>
    <w:rsid w:val="00DF283A"/>
    <w:rsid w:val="00E055B2"/>
    <w:rsid w:val="00E17D3A"/>
    <w:rsid w:val="00E43C41"/>
    <w:rsid w:val="00E47804"/>
    <w:rsid w:val="00E53181"/>
    <w:rsid w:val="00E538F9"/>
    <w:rsid w:val="00E650ED"/>
    <w:rsid w:val="00E65833"/>
    <w:rsid w:val="00E72B5A"/>
    <w:rsid w:val="00E733DB"/>
    <w:rsid w:val="00E85961"/>
    <w:rsid w:val="00E91534"/>
    <w:rsid w:val="00EA2BF2"/>
    <w:rsid w:val="00ED008A"/>
    <w:rsid w:val="00EE1EA0"/>
    <w:rsid w:val="00F30718"/>
    <w:rsid w:val="00F35D0C"/>
    <w:rsid w:val="00F41775"/>
    <w:rsid w:val="00F609DA"/>
    <w:rsid w:val="00F91196"/>
    <w:rsid w:val="00FA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FAD1"/>
  <w15:docId w15:val="{3600508A-5762-4D9E-8C61-2C4D787B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0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777D37"/>
    <w:pPr>
      <w:keepNext/>
      <w:outlineLvl w:val="1"/>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CD"/>
    <w:pPr>
      <w:spacing w:after="200" w:line="276" w:lineRule="auto"/>
      <w:ind w:left="720"/>
      <w:contextualSpacing/>
      <w:jc w:val="both"/>
    </w:pPr>
    <w:rPr>
      <w:rFonts w:ascii="Calibri" w:eastAsia="Calibri" w:hAnsi="Calibri"/>
      <w:sz w:val="22"/>
      <w:szCs w:val="22"/>
      <w:lang w:val="en-GB"/>
    </w:rPr>
  </w:style>
  <w:style w:type="paragraph" w:customStyle="1" w:styleId="Body1">
    <w:name w:val="Body 1"/>
    <w:basedOn w:val="Normal"/>
    <w:link w:val="Body1Char"/>
    <w:rsid w:val="006556CD"/>
    <w:pPr>
      <w:spacing w:after="140" w:line="290" w:lineRule="auto"/>
      <w:ind w:left="680"/>
      <w:jc w:val="both"/>
    </w:pPr>
    <w:rPr>
      <w:rFonts w:ascii="Arial" w:eastAsiaTheme="minorEastAsia" w:hAnsi="Arial"/>
      <w:kern w:val="20"/>
      <w:sz w:val="20"/>
      <w:szCs w:val="22"/>
      <w:lang w:val="en-GB"/>
    </w:rPr>
  </w:style>
  <w:style w:type="character" w:customStyle="1" w:styleId="Body1Char">
    <w:name w:val="Body 1 Char"/>
    <w:link w:val="Body1"/>
    <w:locked/>
    <w:rsid w:val="000A6F5E"/>
    <w:rPr>
      <w:rFonts w:ascii="Arial" w:eastAsiaTheme="minorEastAsia" w:hAnsi="Arial" w:cs="Times New Roman"/>
      <w:kern w:val="20"/>
      <w:sz w:val="20"/>
    </w:rPr>
  </w:style>
  <w:style w:type="paragraph" w:customStyle="1" w:styleId="Level1">
    <w:name w:val="Level 1"/>
    <w:basedOn w:val="Normal"/>
    <w:next w:val="Body1"/>
    <w:rsid w:val="006556CD"/>
    <w:pPr>
      <w:keepNext/>
      <w:numPr>
        <w:ilvl w:val="4"/>
        <w:numId w:val="1"/>
      </w:numPr>
      <w:tabs>
        <w:tab w:val="num" w:pos="680"/>
      </w:tabs>
      <w:spacing w:before="280" w:after="140" w:line="290" w:lineRule="auto"/>
      <w:ind w:left="680" w:hanging="680"/>
      <w:jc w:val="both"/>
      <w:outlineLvl w:val="0"/>
    </w:pPr>
    <w:rPr>
      <w:rFonts w:ascii="Arial" w:hAnsi="Arial"/>
      <w:b/>
      <w:bCs/>
      <w:kern w:val="20"/>
      <w:szCs w:val="32"/>
      <w:lang w:val="en-GB"/>
    </w:rPr>
  </w:style>
  <w:style w:type="paragraph" w:customStyle="1" w:styleId="Level2Char">
    <w:name w:val="Level 2 Char"/>
    <w:basedOn w:val="Normal"/>
    <w:link w:val="Level2CharChar"/>
    <w:rsid w:val="006556CD"/>
    <w:pPr>
      <w:numPr>
        <w:ilvl w:val="5"/>
        <w:numId w:val="1"/>
      </w:numPr>
      <w:tabs>
        <w:tab w:val="num" w:pos="770"/>
      </w:tabs>
      <w:spacing w:after="140" w:line="290" w:lineRule="auto"/>
      <w:ind w:left="770"/>
      <w:jc w:val="both"/>
    </w:pPr>
    <w:rPr>
      <w:rFonts w:ascii="Arial" w:hAnsi="Arial"/>
      <w:kern w:val="20"/>
      <w:sz w:val="20"/>
      <w:szCs w:val="28"/>
      <w:lang w:val="en-GB"/>
    </w:rPr>
  </w:style>
  <w:style w:type="character" w:customStyle="1" w:styleId="Level2CharChar">
    <w:name w:val="Level 2 Char Char"/>
    <w:link w:val="Level2Char"/>
    <w:locked/>
    <w:rsid w:val="000A6F5E"/>
    <w:rPr>
      <w:rFonts w:ascii="Arial" w:eastAsia="Times New Roman" w:hAnsi="Arial" w:cs="Times New Roman"/>
      <w:kern w:val="20"/>
      <w:sz w:val="20"/>
      <w:szCs w:val="28"/>
    </w:rPr>
  </w:style>
  <w:style w:type="paragraph" w:customStyle="1" w:styleId="Level3">
    <w:name w:val="Level 3"/>
    <w:basedOn w:val="Normal"/>
    <w:rsid w:val="006556CD"/>
    <w:pPr>
      <w:numPr>
        <w:ilvl w:val="2"/>
        <w:numId w:val="1"/>
      </w:numPr>
      <w:spacing w:after="140" w:line="290" w:lineRule="auto"/>
      <w:jc w:val="both"/>
    </w:pPr>
    <w:rPr>
      <w:rFonts w:ascii="Arial" w:hAnsi="Arial"/>
      <w:kern w:val="20"/>
      <w:sz w:val="20"/>
      <w:szCs w:val="28"/>
      <w:lang w:val="en-GB"/>
    </w:rPr>
  </w:style>
  <w:style w:type="paragraph" w:customStyle="1" w:styleId="Level4">
    <w:name w:val="Level 4"/>
    <w:basedOn w:val="Normal"/>
    <w:rsid w:val="006556CD"/>
    <w:pPr>
      <w:numPr>
        <w:ilvl w:val="3"/>
        <w:numId w:val="1"/>
      </w:numPr>
      <w:spacing w:after="140" w:line="290" w:lineRule="auto"/>
      <w:jc w:val="both"/>
    </w:pPr>
    <w:rPr>
      <w:rFonts w:ascii="Arial" w:hAnsi="Arial"/>
      <w:kern w:val="20"/>
      <w:sz w:val="20"/>
      <w:lang w:val="en-GB"/>
    </w:rPr>
  </w:style>
  <w:style w:type="paragraph" w:customStyle="1" w:styleId="Level7">
    <w:name w:val="Level 7"/>
    <w:basedOn w:val="Normal"/>
    <w:rsid w:val="006556CD"/>
    <w:pPr>
      <w:numPr>
        <w:ilvl w:val="6"/>
        <w:numId w:val="1"/>
      </w:numPr>
      <w:spacing w:after="140" w:line="290" w:lineRule="auto"/>
      <w:jc w:val="both"/>
      <w:outlineLvl w:val="6"/>
    </w:pPr>
    <w:rPr>
      <w:rFonts w:ascii="Arial" w:hAnsi="Arial"/>
      <w:kern w:val="20"/>
      <w:sz w:val="20"/>
      <w:lang w:val="en-GB"/>
    </w:rPr>
  </w:style>
  <w:style w:type="paragraph" w:customStyle="1" w:styleId="Level8">
    <w:name w:val="Level 8"/>
    <w:basedOn w:val="Normal"/>
    <w:rsid w:val="006556CD"/>
    <w:pPr>
      <w:numPr>
        <w:ilvl w:val="7"/>
        <w:numId w:val="1"/>
      </w:numPr>
      <w:spacing w:after="140" w:line="290" w:lineRule="auto"/>
      <w:jc w:val="both"/>
      <w:outlineLvl w:val="7"/>
    </w:pPr>
    <w:rPr>
      <w:rFonts w:ascii="Arial" w:hAnsi="Arial"/>
      <w:kern w:val="20"/>
      <w:sz w:val="20"/>
      <w:lang w:val="en-GB"/>
    </w:rPr>
  </w:style>
  <w:style w:type="paragraph" w:customStyle="1" w:styleId="Level9">
    <w:name w:val="Level 9"/>
    <w:basedOn w:val="Normal"/>
    <w:rsid w:val="006556CD"/>
    <w:pPr>
      <w:numPr>
        <w:ilvl w:val="8"/>
        <w:numId w:val="1"/>
      </w:numPr>
      <w:spacing w:after="140" w:line="290" w:lineRule="auto"/>
      <w:jc w:val="both"/>
      <w:outlineLvl w:val="8"/>
    </w:pPr>
    <w:rPr>
      <w:rFonts w:ascii="Arial" w:hAnsi="Arial"/>
      <w:kern w:val="20"/>
      <w:sz w:val="20"/>
      <w:lang w:val="en-GB"/>
    </w:rPr>
  </w:style>
  <w:style w:type="character" w:customStyle="1" w:styleId="Heading2Char">
    <w:name w:val="Heading 2 Char"/>
    <w:basedOn w:val="DefaultParagraphFont"/>
    <w:link w:val="Heading2"/>
    <w:uiPriority w:val="9"/>
    <w:rsid w:val="00001E73"/>
    <w:rPr>
      <w:rFonts w:ascii="Times New Roman" w:eastAsia="Times New Roman" w:hAnsi="Times New Roman" w:cs="Times New Roman"/>
      <w:b/>
      <w:bCs/>
      <w:noProof/>
      <w:sz w:val="24"/>
      <w:szCs w:val="24"/>
      <w:lang w:val="en-US"/>
    </w:rPr>
  </w:style>
  <w:style w:type="paragraph" w:customStyle="1" w:styleId="Body2">
    <w:name w:val="Body 2"/>
    <w:basedOn w:val="Normal"/>
    <w:link w:val="Body2Char"/>
    <w:rsid w:val="006556CD"/>
    <w:pPr>
      <w:spacing w:after="140" w:line="290" w:lineRule="auto"/>
      <w:ind w:left="680"/>
      <w:jc w:val="both"/>
    </w:pPr>
    <w:rPr>
      <w:rFonts w:ascii="Arial" w:hAnsi="Arial"/>
      <w:kern w:val="20"/>
      <w:sz w:val="20"/>
      <w:lang w:val="en-GB"/>
    </w:rPr>
  </w:style>
  <w:style w:type="character" w:customStyle="1" w:styleId="Body2Char">
    <w:name w:val="Body 2 Char"/>
    <w:link w:val="Body2"/>
    <w:locked/>
    <w:rsid w:val="00001E73"/>
    <w:rPr>
      <w:rFonts w:ascii="Arial" w:eastAsia="Times New Roman" w:hAnsi="Arial" w:cs="Times New Roman"/>
      <w:kern w:val="20"/>
      <w:sz w:val="20"/>
      <w:szCs w:val="24"/>
    </w:rPr>
  </w:style>
  <w:style w:type="character" w:styleId="CommentReference">
    <w:name w:val="annotation reference"/>
    <w:basedOn w:val="DefaultParagraphFont"/>
    <w:uiPriority w:val="99"/>
    <w:semiHidden/>
    <w:unhideWhenUsed/>
    <w:rsid w:val="00001E73"/>
    <w:rPr>
      <w:rFonts w:cs="Times New Roman"/>
      <w:sz w:val="16"/>
      <w:szCs w:val="16"/>
    </w:rPr>
  </w:style>
  <w:style w:type="paragraph" w:styleId="CommentText">
    <w:name w:val="annotation text"/>
    <w:basedOn w:val="Normal"/>
    <w:link w:val="CommentTextChar"/>
    <w:uiPriority w:val="99"/>
    <w:semiHidden/>
    <w:unhideWhenUsed/>
    <w:rsid w:val="000D017E"/>
    <w:rPr>
      <w:sz w:val="20"/>
      <w:szCs w:val="20"/>
    </w:rPr>
  </w:style>
  <w:style w:type="character" w:customStyle="1" w:styleId="CommentTextChar">
    <w:name w:val="Comment Text Char"/>
    <w:basedOn w:val="DefaultParagraphFont"/>
    <w:link w:val="CommentText"/>
    <w:uiPriority w:val="99"/>
    <w:semiHidden/>
    <w:rsid w:val="00001E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1E73"/>
    <w:rPr>
      <w:b/>
      <w:bCs/>
    </w:rPr>
  </w:style>
  <w:style w:type="character" w:customStyle="1" w:styleId="CommentSubjectChar">
    <w:name w:val="Comment Subject Char"/>
    <w:basedOn w:val="CommentTextChar"/>
    <w:link w:val="CommentSubject"/>
    <w:uiPriority w:val="99"/>
    <w:semiHidden/>
    <w:rsid w:val="00001E73"/>
    <w:rPr>
      <w:rFonts w:ascii="Times New Roman" w:eastAsiaTheme="minorEastAsia" w:hAnsi="Times New Roman" w:cs="Times New Roman"/>
      <w:b/>
      <w:bCs/>
      <w:sz w:val="20"/>
      <w:szCs w:val="20"/>
      <w:lang w:val="en-US"/>
    </w:rPr>
  </w:style>
  <w:style w:type="paragraph" w:styleId="BodyText">
    <w:name w:val="Body Text"/>
    <w:basedOn w:val="Normal"/>
    <w:link w:val="BodyTextChar"/>
    <w:uiPriority w:val="99"/>
    <w:rsid w:val="003102BC"/>
    <w:pPr>
      <w:jc w:val="center"/>
    </w:pPr>
    <w:rPr>
      <w:noProof/>
    </w:rPr>
  </w:style>
  <w:style w:type="character" w:customStyle="1" w:styleId="BodyTextChar">
    <w:name w:val="Body Text Char"/>
    <w:basedOn w:val="DefaultParagraphFont"/>
    <w:link w:val="BodyText"/>
    <w:uiPriority w:val="99"/>
    <w:rsid w:val="00001E73"/>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3A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3"/>
    <w:rPr>
      <w:rFonts w:ascii="Segoe UI" w:eastAsia="Times New Roman" w:hAnsi="Segoe UI" w:cs="Segoe UI"/>
      <w:sz w:val="18"/>
      <w:szCs w:val="18"/>
      <w:lang w:val="en-US"/>
    </w:rPr>
  </w:style>
  <w:style w:type="paragraph" w:styleId="Revision">
    <w:name w:val="Revision"/>
    <w:hidden/>
    <w:uiPriority w:val="99"/>
    <w:semiHidden/>
    <w:rsid w:val="00001E73"/>
    <w:pPr>
      <w:spacing w:after="0" w:line="240" w:lineRule="auto"/>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4619">
      <w:marLeft w:val="0"/>
      <w:marRight w:val="0"/>
      <w:marTop w:val="0"/>
      <w:marBottom w:val="0"/>
      <w:divBdr>
        <w:top w:val="none" w:sz="0" w:space="0" w:color="auto"/>
        <w:left w:val="none" w:sz="0" w:space="0" w:color="auto"/>
        <w:bottom w:val="none" w:sz="0" w:space="0" w:color="auto"/>
        <w:right w:val="none" w:sz="0" w:space="0" w:color="auto"/>
      </w:divBdr>
    </w:div>
    <w:div w:id="1476994620">
      <w:marLeft w:val="0"/>
      <w:marRight w:val="0"/>
      <w:marTop w:val="0"/>
      <w:marBottom w:val="0"/>
      <w:divBdr>
        <w:top w:val="none" w:sz="0" w:space="0" w:color="auto"/>
        <w:left w:val="none" w:sz="0" w:space="0" w:color="auto"/>
        <w:bottom w:val="none" w:sz="0" w:space="0" w:color="auto"/>
        <w:right w:val="none" w:sz="0" w:space="0" w:color="auto"/>
      </w:divBdr>
    </w:div>
    <w:div w:id="1476994621">
      <w:marLeft w:val="0"/>
      <w:marRight w:val="0"/>
      <w:marTop w:val="0"/>
      <w:marBottom w:val="0"/>
      <w:divBdr>
        <w:top w:val="none" w:sz="0" w:space="0" w:color="auto"/>
        <w:left w:val="none" w:sz="0" w:space="0" w:color="auto"/>
        <w:bottom w:val="none" w:sz="0" w:space="0" w:color="auto"/>
        <w:right w:val="none" w:sz="0" w:space="0" w:color="auto"/>
      </w:divBdr>
    </w:div>
    <w:div w:id="2053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359C-7F6A-470F-9C92-AEAB30E0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Septimiu Rusu</dc:creator>
  <cp:lastModifiedBy>Mihai Stroiny</cp:lastModifiedBy>
  <cp:revision>3</cp:revision>
  <cp:lastPrinted>2021-09-16T09:20:00Z</cp:lastPrinted>
  <dcterms:created xsi:type="dcterms:W3CDTF">2021-10-20T08:10:00Z</dcterms:created>
  <dcterms:modified xsi:type="dcterms:W3CDTF">2023-09-27T06:56:00Z</dcterms:modified>
</cp:coreProperties>
</file>