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31D6C" w14:textId="0B08813E" w:rsidR="001F6DD8" w:rsidRPr="00585D1C" w:rsidRDefault="001F6DD8" w:rsidP="005A6DF5">
      <w:pPr>
        <w:spacing w:after="200" w:line="280" w:lineRule="exact"/>
        <w:jc w:val="center"/>
        <w:rPr>
          <w:rFonts w:ascii="Times New Roman" w:hAnsi="Times New Roman" w:cs="Times New Roman"/>
          <w:b/>
          <w:bCs/>
          <w:sz w:val="24"/>
          <w:szCs w:val="24"/>
          <w:lang w:val="ro-RO"/>
        </w:rPr>
      </w:pPr>
      <w:r w:rsidRPr="00585D1C">
        <w:rPr>
          <w:rFonts w:ascii="Times New Roman" w:hAnsi="Times New Roman" w:cs="Times New Roman"/>
          <w:b/>
          <w:bCs/>
          <w:sz w:val="24"/>
          <w:szCs w:val="24"/>
          <w:lang w:val="ro-RO"/>
        </w:rPr>
        <w:t>ACORD</w:t>
      </w:r>
    </w:p>
    <w:p w14:paraId="191125F4" w14:textId="2DD36E20" w:rsidR="00417174" w:rsidRDefault="001F6DD8" w:rsidP="005A6DF5">
      <w:pPr>
        <w:spacing w:after="200" w:line="280" w:lineRule="exact"/>
        <w:jc w:val="center"/>
        <w:rPr>
          <w:rFonts w:ascii="Times New Roman" w:hAnsi="Times New Roman" w:cs="Times New Roman"/>
          <w:b/>
          <w:bCs/>
          <w:sz w:val="24"/>
          <w:szCs w:val="24"/>
          <w:lang w:val="ro-RO"/>
        </w:rPr>
      </w:pPr>
      <w:r w:rsidRPr="00585D1C">
        <w:rPr>
          <w:rFonts w:ascii="Times New Roman" w:hAnsi="Times New Roman" w:cs="Times New Roman"/>
          <w:b/>
          <w:bCs/>
          <w:sz w:val="24"/>
          <w:szCs w:val="24"/>
          <w:lang w:val="ro-RO"/>
        </w:rPr>
        <w:t>PENTRU PRESTĂRI SERVICII DE CONTRAPARTE PENTRU PZU ȘI PI</w:t>
      </w:r>
    </w:p>
    <w:p w14:paraId="014392A6" w14:textId="0ED43D92" w:rsidR="003F4FEB" w:rsidRDefault="003F4FEB" w:rsidP="005A6DF5">
      <w:pPr>
        <w:spacing w:after="200" w:line="280" w:lineRule="exact"/>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la</w:t>
      </w:r>
    </w:p>
    <w:p w14:paraId="5932DEA2" w14:textId="59723D87" w:rsidR="003F4FEB" w:rsidRPr="00585D1C" w:rsidRDefault="003F4FEB" w:rsidP="005A6DF5">
      <w:pPr>
        <w:spacing w:after="200" w:line="280" w:lineRule="exact"/>
        <w:jc w:val="center"/>
        <w:rPr>
          <w:rFonts w:ascii="Times New Roman" w:hAnsi="Times New Roman" w:cs="Times New Roman"/>
          <w:b/>
          <w:bCs/>
          <w:sz w:val="24"/>
          <w:szCs w:val="24"/>
          <w:lang w:val="ro-RO"/>
        </w:rPr>
      </w:pPr>
      <w:r w:rsidRPr="00F13C6A">
        <w:rPr>
          <w:rFonts w:ascii="Times New Roman" w:hAnsi="Times New Roman" w:cs="Times New Roman"/>
          <w:sz w:val="24"/>
          <w:szCs w:val="24"/>
          <w:lang w:val="ro-RO"/>
        </w:rPr>
        <w:t>C</w:t>
      </w:r>
      <w:r>
        <w:rPr>
          <w:rFonts w:ascii="Times New Roman" w:hAnsi="Times New Roman" w:cs="Times New Roman"/>
          <w:sz w:val="24"/>
          <w:szCs w:val="24"/>
          <w:lang w:val="ro-RO"/>
        </w:rPr>
        <w:t>onven</w:t>
      </w:r>
      <w:r w:rsidR="005E3B62">
        <w:rPr>
          <w:rFonts w:ascii="Times New Roman" w:hAnsi="Times New Roman" w:cs="Times New Roman"/>
          <w:sz w:val="24"/>
          <w:szCs w:val="24"/>
          <w:lang w:val="ro-RO"/>
        </w:rPr>
        <w:t>ț</w:t>
      </w:r>
      <w:r>
        <w:rPr>
          <w:rFonts w:ascii="Times New Roman" w:hAnsi="Times New Roman" w:cs="Times New Roman"/>
          <w:sz w:val="24"/>
          <w:szCs w:val="24"/>
          <w:lang w:val="ro-RO"/>
        </w:rPr>
        <w:t xml:space="preserve">ia de participare </w:t>
      </w:r>
      <w:r w:rsidRPr="00F13C6A">
        <w:rPr>
          <w:rFonts w:ascii="Times New Roman" w:hAnsi="Times New Roman" w:cs="Times New Roman"/>
          <w:sz w:val="24"/>
          <w:szCs w:val="24"/>
          <w:lang w:val="ro-RO"/>
        </w:rPr>
        <w:t>la piețele de energie administrate de Bursa Română de Mărfuri S.A. (Romanian Commodities Exchange S.A.)</w:t>
      </w:r>
      <w:r>
        <w:rPr>
          <w:rFonts w:ascii="Times New Roman" w:hAnsi="Times New Roman" w:cs="Times New Roman"/>
          <w:sz w:val="24"/>
          <w:szCs w:val="24"/>
          <w:lang w:val="ro-RO"/>
        </w:rPr>
        <w:t>,</w:t>
      </w:r>
    </w:p>
    <w:p w14:paraId="6DEDDB71" w14:textId="77777777" w:rsidR="00417174" w:rsidRPr="00585D1C" w:rsidRDefault="00417174" w:rsidP="005A6DF5">
      <w:pPr>
        <w:spacing w:after="200" w:line="280" w:lineRule="exact"/>
        <w:jc w:val="center"/>
        <w:rPr>
          <w:rFonts w:ascii="Times New Roman" w:hAnsi="Times New Roman" w:cs="Times New Roman"/>
          <w:sz w:val="24"/>
          <w:szCs w:val="24"/>
          <w:lang w:val="ro-RO"/>
        </w:rPr>
      </w:pPr>
    </w:p>
    <w:p w14:paraId="2FCAA91E" w14:textId="128E0E77" w:rsidR="001F6DD8" w:rsidRPr="00585D1C" w:rsidRDefault="00D505EE" w:rsidP="005A6DF5">
      <w:pPr>
        <w:spacing w:after="200" w:line="280" w:lineRule="exact"/>
        <w:rPr>
          <w:rFonts w:ascii="Times New Roman" w:hAnsi="Times New Roman" w:cs="Times New Roman"/>
          <w:sz w:val="24"/>
          <w:szCs w:val="24"/>
          <w:lang w:val="ro-RO"/>
        </w:rPr>
      </w:pPr>
      <w:r>
        <w:rPr>
          <w:rFonts w:ascii="Times New Roman" w:hAnsi="Times New Roman" w:cs="Times New Roman"/>
          <w:sz w:val="24"/>
          <w:szCs w:val="24"/>
          <w:lang w:val="ro-RO"/>
        </w:rPr>
        <w:t>Preambul</w:t>
      </w:r>
    </w:p>
    <w:p w14:paraId="3CB22CA1" w14:textId="2DB89C50" w:rsidR="001F6DD8" w:rsidRPr="00585D1C" w:rsidRDefault="00F03183" w:rsidP="005A6DF5">
      <w:pPr>
        <w:spacing w:after="200" w:line="280" w:lineRule="exact"/>
        <w:rPr>
          <w:rFonts w:ascii="Times New Roman" w:hAnsi="Times New Roman" w:cs="Times New Roman"/>
          <w:sz w:val="24"/>
          <w:szCs w:val="24"/>
          <w:lang w:val="ro-RO"/>
        </w:rPr>
      </w:pPr>
      <w:r w:rsidRPr="00585D1C">
        <w:rPr>
          <w:rFonts w:ascii="Times New Roman" w:hAnsi="Times New Roman" w:cs="Times New Roman"/>
          <w:sz w:val="24"/>
          <w:szCs w:val="24"/>
          <w:lang w:val="ro-RO"/>
        </w:rPr>
        <w:t>Având în vedere următoarele:</w:t>
      </w:r>
    </w:p>
    <w:p w14:paraId="797A8A5F" w14:textId="47249652" w:rsidR="00F03183" w:rsidRPr="00F13C6A" w:rsidRDefault="00F03183" w:rsidP="006936FC">
      <w:pPr>
        <w:pStyle w:val="ListParagraph"/>
        <w:numPr>
          <w:ilvl w:val="0"/>
          <w:numId w:val="1"/>
        </w:numPr>
        <w:spacing w:after="200" w:line="280" w:lineRule="exact"/>
        <w:contextualSpacing w:val="0"/>
        <w:jc w:val="both"/>
        <w:rPr>
          <w:rFonts w:ascii="Times New Roman" w:eastAsia="Times New Roman" w:hAnsi="Times New Roman" w:cs="Times New Roman"/>
          <w:bCs/>
          <w:kern w:val="28"/>
          <w:sz w:val="24"/>
          <w:szCs w:val="24"/>
          <w:lang w:val="ro-RO"/>
        </w:rPr>
      </w:pPr>
      <w:r w:rsidRPr="00F13C6A">
        <w:rPr>
          <w:rFonts w:ascii="Times New Roman" w:hAnsi="Times New Roman" w:cs="Times New Roman"/>
          <w:sz w:val="24"/>
          <w:szCs w:val="24"/>
          <w:lang w:val="ro-RO"/>
        </w:rPr>
        <w:t>Participantul a încheiat</w:t>
      </w:r>
      <w:r w:rsidR="00F13C6A" w:rsidRPr="00F13C6A">
        <w:rPr>
          <w:rFonts w:ascii="Times New Roman" w:hAnsi="Times New Roman" w:cs="Times New Roman"/>
          <w:sz w:val="24"/>
          <w:szCs w:val="24"/>
          <w:lang w:val="ro-RO"/>
        </w:rPr>
        <w:t xml:space="preserve"> C</w:t>
      </w:r>
      <w:r w:rsidR="00F13C6A">
        <w:rPr>
          <w:rFonts w:ascii="Times New Roman" w:hAnsi="Times New Roman" w:cs="Times New Roman"/>
          <w:sz w:val="24"/>
          <w:szCs w:val="24"/>
          <w:lang w:val="ro-RO"/>
        </w:rPr>
        <w:t xml:space="preserve">onventia de participare </w:t>
      </w:r>
      <w:r w:rsidR="00F13C6A" w:rsidRPr="00F13C6A">
        <w:rPr>
          <w:rFonts w:ascii="Times New Roman" w:hAnsi="Times New Roman" w:cs="Times New Roman"/>
          <w:sz w:val="24"/>
          <w:szCs w:val="24"/>
          <w:lang w:val="ro-RO"/>
        </w:rPr>
        <w:t>la piețele de energie administrate de Bursa Română de Mărfuri S.A. (Romanian Commodities Exchange S.A.)</w:t>
      </w:r>
      <w:r w:rsidR="00F13C6A">
        <w:rPr>
          <w:rFonts w:ascii="Times New Roman" w:hAnsi="Times New Roman" w:cs="Times New Roman"/>
          <w:sz w:val="24"/>
          <w:szCs w:val="24"/>
          <w:lang w:val="ro-RO"/>
        </w:rPr>
        <w:t xml:space="preserve">, </w:t>
      </w:r>
      <w:r w:rsidR="00F13C6A" w:rsidRPr="00F13C6A">
        <w:rPr>
          <w:rFonts w:ascii="Times New Roman" w:hAnsi="Times New Roman" w:cs="Times New Roman"/>
          <w:sz w:val="24"/>
          <w:szCs w:val="24"/>
          <w:lang w:val="ro-RO"/>
        </w:rPr>
        <w:t>prin care și-a asumat obligația de a respecta</w:t>
      </w:r>
      <w:r w:rsidR="00F13C6A">
        <w:rPr>
          <w:rFonts w:ascii="Times New Roman" w:hAnsi="Times New Roman" w:cs="Times New Roman"/>
          <w:sz w:val="24"/>
          <w:szCs w:val="24"/>
          <w:lang w:val="ro-RO"/>
        </w:rPr>
        <w:t>,</w:t>
      </w:r>
      <w:r w:rsidR="005E3B62">
        <w:rPr>
          <w:rFonts w:ascii="Times New Roman" w:hAnsi="Times New Roman" w:cs="Times New Roman"/>
          <w:sz w:val="24"/>
          <w:szCs w:val="24"/>
          <w:lang w:val="ro-RO"/>
        </w:rPr>
        <w:t xml:space="preserve"> </w:t>
      </w:r>
      <w:r w:rsidRPr="00F13C6A">
        <w:rPr>
          <w:rFonts w:ascii="Times New Roman" w:hAnsi="Times New Roman" w:cs="Times New Roman"/>
          <w:sz w:val="24"/>
          <w:szCs w:val="24"/>
          <w:lang w:val="ro-RO"/>
        </w:rPr>
        <w:t>Condițiile speciale aplicabile pentru Piaţa pentru Ziua Următoare de energie electrică cu respectarea mecanismului de cuplare prin preț a piețelor</w:t>
      </w:r>
      <w:r w:rsidR="00BA22B0" w:rsidRPr="00F13C6A">
        <w:rPr>
          <w:rFonts w:ascii="Times New Roman" w:hAnsi="Times New Roman" w:cs="Times New Roman"/>
          <w:sz w:val="24"/>
          <w:szCs w:val="24"/>
          <w:lang w:val="ro-RO"/>
        </w:rPr>
        <w:t xml:space="preserve"> („</w:t>
      </w:r>
      <w:r w:rsidR="00BA22B0" w:rsidRPr="00F13C6A">
        <w:rPr>
          <w:rFonts w:ascii="Times New Roman" w:hAnsi="Times New Roman" w:cs="Times New Roman"/>
          <w:b/>
          <w:bCs/>
          <w:sz w:val="24"/>
          <w:szCs w:val="24"/>
          <w:lang w:val="ro-RO"/>
        </w:rPr>
        <w:t>PZU</w:t>
      </w:r>
      <w:r w:rsidR="00BA22B0" w:rsidRPr="00F13C6A">
        <w:rPr>
          <w:rFonts w:ascii="Times New Roman" w:hAnsi="Times New Roman" w:cs="Times New Roman"/>
          <w:sz w:val="24"/>
          <w:szCs w:val="24"/>
          <w:lang w:val="ro-RO"/>
        </w:rPr>
        <w:t>”) și</w:t>
      </w:r>
      <w:r w:rsidR="009F69BA" w:rsidRPr="00F13C6A">
        <w:rPr>
          <w:rFonts w:ascii="Times New Roman" w:hAnsi="Times New Roman" w:cs="Times New Roman"/>
          <w:sz w:val="24"/>
          <w:szCs w:val="24"/>
          <w:lang w:val="ro-RO"/>
        </w:rPr>
        <w:t>/sau</w:t>
      </w:r>
      <w:r w:rsidRPr="00F13C6A">
        <w:rPr>
          <w:rFonts w:ascii="Times New Roman" w:hAnsi="Times New Roman" w:cs="Times New Roman"/>
          <w:sz w:val="24"/>
          <w:szCs w:val="24"/>
          <w:lang w:val="ro-RO"/>
        </w:rPr>
        <w:t xml:space="preserve"> Piața Intrazilnică de energie electrică cu respectarea mecanismului de cuplare prin preț a piețelor</w:t>
      </w:r>
      <w:r w:rsidR="00BA22B0" w:rsidRPr="00F13C6A">
        <w:rPr>
          <w:rFonts w:ascii="Times New Roman" w:hAnsi="Times New Roman" w:cs="Times New Roman"/>
          <w:sz w:val="24"/>
          <w:szCs w:val="24"/>
          <w:lang w:val="ro-RO"/>
        </w:rPr>
        <w:t xml:space="preserve"> („</w:t>
      </w:r>
      <w:r w:rsidR="00BA22B0" w:rsidRPr="00F13C6A">
        <w:rPr>
          <w:rFonts w:ascii="Times New Roman" w:hAnsi="Times New Roman" w:cs="Times New Roman"/>
          <w:b/>
          <w:bCs/>
          <w:sz w:val="24"/>
          <w:szCs w:val="24"/>
          <w:lang w:val="ro-RO"/>
        </w:rPr>
        <w:t>PI</w:t>
      </w:r>
      <w:r w:rsidR="00BA22B0" w:rsidRPr="00F13C6A">
        <w:rPr>
          <w:rFonts w:ascii="Times New Roman" w:hAnsi="Times New Roman" w:cs="Times New Roman"/>
          <w:sz w:val="24"/>
          <w:szCs w:val="24"/>
          <w:lang w:val="ro-RO"/>
        </w:rPr>
        <w:t xml:space="preserve">”), </w:t>
      </w:r>
      <w:r w:rsidR="005E3B62">
        <w:rPr>
          <w:rFonts w:ascii="Times New Roman" w:hAnsi="Times New Roman" w:cs="Times New Roman"/>
          <w:sz w:val="24"/>
          <w:szCs w:val="24"/>
          <w:lang w:val="ro-RO"/>
        </w:rPr>
        <w:t>ș</w:t>
      </w:r>
      <w:r w:rsidR="00B12BAB">
        <w:rPr>
          <w:rFonts w:ascii="Times New Roman" w:hAnsi="Times New Roman" w:cs="Times New Roman"/>
          <w:sz w:val="24"/>
          <w:szCs w:val="24"/>
          <w:lang w:val="ro-RO"/>
        </w:rPr>
        <w:t xml:space="preserve">i </w:t>
      </w:r>
      <w:r w:rsidR="00BA22B0" w:rsidRPr="00F13C6A">
        <w:rPr>
          <w:rFonts w:ascii="Times New Roman" w:hAnsi="Times New Roman" w:cs="Times New Roman"/>
          <w:sz w:val="24"/>
          <w:szCs w:val="24"/>
          <w:lang w:val="ro-RO"/>
        </w:rPr>
        <w:t>obligația de a</w:t>
      </w:r>
      <w:r w:rsidR="00585D1C" w:rsidRPr="00F13C6A">
        <w:rPr>
          <w:rFonts w:ascii="Times New Roman" w:hAnsi="Times New Roman" w:cs="Times New Roman"/>
          <w:sz w:val="24"/>
          <w:szCs w:val="24"/>
          <w:lang w:val="ro-RO"/>
        </w:rPr>
        <w:t xml:space="preserve"> respecta</w:t>
      </w:r>
      <w:r w:rsidR="00BA22B0" w:rsidRPr="00F13C6A">
        <w:rPr>
          <w:rFonts w:ascii="Times New Roman" w:hAnsi="Times New Roman" w:cs="Times New Roman"/>
          <w:sz w:val="24"/>
          <w:szCs w:val="24"/>
          <w:lang w:val="ro-RO"/>
        </w:rPr>
        <w:t xml:space="preserve"> </w:t>
      </w:r>
      <w:r w:rsidR="00B12BAB" w:rsidRPr="00B12BAB">
        <w:rPr>
          <w:rFonts w:ascii="Times New Roman" w:eastAsia="Times New Roman" w:hAnsi="Times New Roman" w:cs="Times New Roman"/>
          <w:bCs/>
          <w:kern w:val="28"/>
          <w:sz w:val="24"/>
          <w:szCs w:val="24"/>
          <w:lang w:val="ro-RO"/>
        </w:rPr>
        <w:t>Procedura Pieței Intrazilnice de energie electrică cu respectarea mecanismului de cuplare prin preț a piețelor (PI)</w:t>
      </w:r>
      <w:r w:rsidR="00B12BAB">
        <w:rPr>
          <w:rFonts w:ascii="Times New Roman" w:eastAsia="Times New Roman" w:hAnsi="Times New Roman" w:cs="Times New Roman"/>
          <w:bCs/>
          <w:kern w:val="28"/>
          <w:sz w:val="24"/>
          <w:szCs w:val="24"/>
          <w:lang w:val="ro-RO"/>
        </w:rPr>
        <w:t xml:space="preserve"> </w:t>
      </w:r>
      <w:r w:rsidR="005E3B62">
        <w:rPr>
          <w:rFonts w:ascii="Times New Roman" w:eastAsia="Times New Roman" w:hAnsi="Times New Roman" w:cs="Times New Roman"/>
          <w:bCs/>
          <w:kern w:val="28"/>
          <w:sz w:val="24"/>
          <w:szCs w:val="24"/>
          <w:lang w:val="ro-RO"/>
        </w:rPr>
        <w:t>ș</w:t>
      </w:r>
      <w:r w:rsidR="00B12BAB">
        <w:rPr>
          <w:rFonts w:ascii="Times New Roman" w:eastAsia="Times New Roman" w:hAnsi="Times New Roman" w:cs="Times New Roman"/>
          <w:bCs/>
          <w:kern w:val="28"/>
          <w:sz w:val="24"/>
          <w:szCs w:val="24"/>
          <w:lang w:val="ro-RO"/>
        </w:rPr>
        <w:t>i/sau</w:t>
      </w:r>
      <w:r w:rsidR="003F4FEB" w:rsidRPr="003F4FEB">
        <w:rPr>
          <w:rFonts w:ascii="Times New Roman" w:hAnsi="Times New Roman" w:cs="Times New Roman"/>
          <w:sz w:val="24"/>
          <w:szCs w:val="24"/>
          <w:lang w:val="ro-RO"/>
        </w:rPr>
        <w:t xml:space="preserve"> </w:t>
      </w:r>
      <w:r w:rsidR="003F4FEB">
        <w:rPr>
          <w:rFonts w:ascii="Times New Roman" w:hAnsi="Times New Roman" w:cs="Times New Roman"/>
          <w:sz w:val="24"/>
          <w:szCs w:val="24"/>
          <w:lang w:val="ro-RO"/>
        </w:rPr>
        <w:t>Procedura Pieţei pentru Ziua Următoare de energie electrică cu respectarea mecanismului de cuplare prin preț a piețelor</w:t>
      </w:r>
      <w:r w:rsidR="00585D1C" w:rsidRPr="00F13C6A">
        <w:rPr>
          <w:rFonts w:ascii="Times New Roman" w:eastAsia="Times New Roman" w:hAnsi="Times New Roman" w:cs="Times New Roman"/>
          <w:bCs/>
          <w:kern w:val="28"/>
          <w:sz w:val="24"/>
          <w:szCs w:val="24"/>
          <w:lang w:val="ro-RO"/>
        </w:rPr>
        <w:t xml:space="preserve">, precum și </w:t>
      </w:r>
      <w:r w:rsidR="005A6DF5" w:rsidRPr="00F13C6A">
        <w:rPr>
          <w:rFonts w:ascii="Times New Roman" w:eastAsia="Times New Roman" w:hAnsi="Times New Roman" w:cs="Times New Roman"/>
          <w:bCs/>
          <w:kern w:val="28"/>
          <w:sz w:val="24"/>
          <w:szCs w:val="24"/>
          <w:lang w:val="ro-RO"/>
        </w:rPr>
        <w:t>Procedura de Clearing a BRM în calitate de Contraparte pe piețele PZU</w:t>
      </w:r>
      <w:r w:rsidR="009F69BA" w:rsidRPr="00F13C6A">
        <w:rPr>
          <w:rFonts w:ascii="Times New Roman" w:eastAsia="Times New Roman" w:hAnsi="Times New Roman" w:cs="Times New Roman"/>
          <w:bCs/>
          <w:kern w:val="28"/>
          <w:sz w:val="24"/>
          <w:szCs w:val="24"/>
          <w:lang w:val="ro-RO"/>
        </w:rPr>
        <w:t xml:space="preserve">, respectiv </w:t>
      </w:r>
      <w:r w:rsidR="005A6DF5" w:rsidRPr="00F13C6A">
        <w:rPr>
          <w:rFonts w:ascii="Times New Roman" w:eastAsia="Times New Roman" w:hAnsi="Times New Roman" w:cs="Times New Roman"/>
          <w:bCs/>
          <w:kern w:val="28"/>
          <w:sz w:val="24"/>
          <w:szCs w:val="24"/>
          <w:lang w:val="ro-RO"/>
        </w:rPr>
        <w:t>PI cuplate</w:t>
      </w:r>
      <w:r w:rsidR="0025572E" w:rsidRPr="00F13C6A">
        <w:rPr>
          <w:rFonts w:ascii="Times New Roman" w:eastAsia="Times New Roman" w:hAnsi="Times New Roman" w:cs="Times New Roman"/>
          <w:bCs/>
          <w:kern w:val="28"/>
          <w:sz w:val="24"/>
          <w:szCs w:val="24"/>
          <w:lang w:val="ro-RO"/>
        </w:rPr>
        <w:t xml:space="preserve"> („</w:t>
      </w:r>
      <w:r w:rsidR="0025572E" w:rsidRPr="00F13C6A">
        <w:rPr>
          <w:rFonts w:ascii="Times New Roman" w:eastAsia="Times New Roman" w:hAnsi="Times New Roman" w:cs="Times New Roman"/>
          <w:b/>
          <w:kern w:val="28"/>
          <w:sz w:val="24"/>
          <w:szCs w:val="24"/>
          <w:lang w:val="ro-RO"/>
        </w:rPr>
        <w:t>Procedurile</w:t>
      </w:r>
      <w:r w:rsidR="0025572E" w:rsidRPr="00F13C6A">
        <w:rPr>
          <w:rFonts w:ascii="Times New Roman" w:eastAsia="Times New Roman" w:hAnsi="Times New Roman" w:cs="Times New Roman"/>
          <w:bCs/>
          <w:kern w:val="28"/>
          <w:sz w:val="24"/>
          <w:szCs w:val="24"/>
          <w:lang w:val="ro-RO"/>
        </w:rPr>
        <w:t>”)</w:t>
      </w:r>
      <w:r w:rsidR="005A6DF5" w:rsidRPr="00F13C6A">
        <w:rPr>
          <w:rFonts w:ascii="Times New Roman" w:eastAsia="Times New Roman" w:hAnsi="Times New Roman" w:cs="Times New Roman"/>
          <w:bCs/>
          <w:kern w:val="28"/>
          <w:sz w:val="24"/>
          <w:szCs w:val="24"/>
          <w:lang w:val="ro-RO"/>
        </w:rPr>
        <w:t>;</w:t>
      </w:r>
    </w:p>
    <w:p w14:paraId="086921D9" w14:textId="697207B1" w:rsidR="005A6DF5" w:rsidRPr="005A6DF5" w:rsidRDefault="0025572E" w:rsidP="005A6DF5">
      <w:pPr>
        <w:pStyle w:val="ListParagraph"/>
        <w:numPr>
          <w:ilvl w:val="0"/>
          <w:numId w:val="1"/>
        </w:numPr>
        <w:spacing w:after="200" w:line="280" w:lineRule="exact"/>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Pentru a îndeplini rolul de Contraparte, conform Procedurilor, BRM permite tranzacționarea și realizează decontarea tranzacțiilor în baza fondurilor bănești</w:t>
      </w:r>
      <w:r w:rsidR="009F4B00">
        <w:rPr>
          <w:rFonts w:ascii="Times New Roman" w:eastAsia="Times New Roman" w:hAnsi="Times New Roman" w:cs="Times New Roman"/>
          <w:bCs/>
          <w:kern w:val="28"/>
          <w:sz w:val="24"/>
          <w:szCs w:val="24"/>
          <w:lang w:val="ro-RO"/>
        </w:rPr>
        <w:t xml:space="preserve"> și/sau garanțiilor</w:t>
      </w:r>
      <w:r>
        <w:rPr>
          <w:rFonts w:ascii="Times New Roman" w:eastAsia="Times New Roman" w:hAnsi="Times New Roman" w:cs="Times New Roman"/>
          <w:bCs/>
          <w:kern w:val="28"/>
          <w:sz w:val="24"/>
          <w:szCs w:val="24"/>
          <w:lang w:val="ro-RO"/>
        </w:rPr>
        <w:t xml:space="preserve"> puse la dispoziție de Participant conform Procedurii de Clearing;</w:t>
      </w:r>
    </w:p>
    <w:p w14:paraId="42A89EFB" w14:textId="7B781704" w:rsidR="00417174" w:rsidRDefault="00FD42D6" w:rsidP="005A6DF5">
      <w:pPr>
        <w:spacing w:after="200" w:line="280" w:lineRule="exact"/>
        <w:rPr>
          <w:rFonts w:ascii="Times New Roman" w:hAnsi="Times New Roman" w:cs="Times New Roman"/>
          <w:sz w:val="24"/>
          <w:szCs w:val="24"/>
          <w:lang w:val="ro-RO"/>
        </w:rPr>
      </w:pPr>
      <w:r>
        <w:rPr>
          <w:rFonts w:ascii="Times New Roman" w:hAnsi="Times New Roman" w:cs="Times New Roman"/>
          <w:sz w:val="24"/>
          <w:szCs w:val="24"/>
          <w:lang w:val="ro-RO"/>
        </w:rPr>
        <w:t>Părțile agreează astfel:</w:t>
      </w:r>
    </w:p>
    <w:p w14:paraId="346D6C08" w14:textId="6D1992F5" w:rsidR="00FD42D6" w:rsidRDefault="00FD42D6" w:rsidP="00F15024">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FD42D6">
        <w:rPr>
          <w:rFonts w:ascii="Times New Roman" w:hAnsi="Times New Roman" w:cs="Times New Roman"/>
          <w:b/>
          <w:bCs/>
          <w:sz w:val="24"/>
          <w:szCs w:val="24"/>
          <w:lang w:val="ro-RO"/>
        </w:rPr>
        <w:t>Obiectul Acordului</w:t>
      </w:r>
    </w:p>
    <w:p w14:paraId="0927B7EB" w14:textId="7980A2A7" w:rsidR="00FD42D6" w:rsidRDefault="00FD42D6"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sidRPr="00F15024">
        <w:rPr>
          <w:rFonts w:ascii="Times New Roman" w:hAnsi="Times New Roman" w:cs="Times New Roman"/>
          <w:sz w:val="24"/>
          <w:szCs w:val="24"/>
          <w:lang w:val="ro-RO"/>
        </w:rPr>
        <w:t>BRM își asumă rolul de Contraparte conform Procedurilor</w:t>
      </w:r>
      <w:r w:rsidR="00D50A72" w:rsidRPr="00F15024">
        <w:rPr>
          <w:rFonts w:ascii="Times New Roman" w:hAnsi="Times New Roman" w:cs="Times New Roman"/>
          <w:sz w:val="24"/>
          <w:szCs w:val="24"/>
          <w:lang w:val="ro-RO"/>
        </w:rPr>
        <w:t xml:space="preserve"> pentru tranzacțiile realizate pe PZU și PI, în </w:t>
      </w:r>
      <w:r w:rsidR="00641007" w:rsidRPr="00F15024">
        <w:rPr>
          <w:rFonts w:ascii="Times New Roman" w:hAnsi="Times New Roman" w:cs="Times New Roman"/>
          <w:sz w:val="24"/>
          <w:szCs w:val="24"/>
          <w:lang w:val="ro-RO"/>
        </w:rPr>
        <w:t xml:space="preserve">limita garanțiilor și </w:t>
      </w:r>
      <w:r w:rsidR="00641007" w:rsidRPr="00F15024">
        <w:rPr>
          <w:rFonts w:ascii="Times New Roman" w:eastAsia="Times New Roman" w:hAnsi="Times New Roman" w:cs="Times New Roman"/>
          <w:bCs/>
          <w:kern w:val="28"/>
          <w:sz w:val="24"/>
          <w:szCs w:val="24"/>
          <w:lang w:val="ro-RO"/>
        </w:rPr>
        <w:t>fondurilor bănești constituite de Participant conform Procedurii de Clearing</w:t>
      </w:r>
      <w:r w:rsidRPr="00F15024">
        <w:rPr>
          <w:rFonts w:ascii="Times New Roman" w:hAnsi="Times New Roman" w:cs="Times New Roman"/>
          <w:sz w:val="24"/>
          <w:szCs w:val="24"/>
          <w:lang w:val="ro-RO"/>
        </w:rPr>
        <w:t xml:space="preserve">. </w:t>
      </w:r>
    </w:p>
    <w:p w14:paraId="56ECDDA6" w14:textId="3DBA1D55" w:rsidR="00472CAC" w:rsidRDefault="00472CAC"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Termenii redactați cu majusculă în prezentul Acord sunt au înțelesul definit în Proceduri. </w:t>
      </w:r>
    </w:p>
    <w:p w14:paraId="2804171A" w14:textId="70305318" w:rsidR="00472CAC" w:rsidRDefault="00472CAC"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Prezentul Acord se completează cu prevederile Procedurilor și cu cele ale </w:t>
      </w:r>
      <w:r w:rsidRPr="00585D1C">
        <w:rPr>
          <w:rFonts w:ascii="Times New Roman" w:hAnsi="Times New Roman" w:cs="Times New Roman"/>
          <w:sz w:val="24"/>
          <w:szCs w:val="24"/>
          <w:lang w:val="ro-RO"/>
        </w:rPr>
        <w:t>Condițiil</w:t>
      </w:r>
      <w:r>
        <w:rPr>
          <w:rFonts w:ascii="Times New Roman" w:hAnsi="Times New Roman" w:cs="Times New Roman"/>
          <w:sz w:val="24"/>
          <w:szCs w:val="24"/>
          <w:lang w:val="ro-RO"/>
        </w:rPr>
        <w:t>or</w:t>
      </w:r>
      <w:r w:rsidRPr="00585D1C">
        <w:rPr>
          <w:rFonts w:ascii="Times New Roman" w:hAnsi="Times New Roman" w:cs="Times New Roman"/>
          <w:sz w:val="24"/>
          <w:szCs w:val="24"/>
          <w:lang w:val="ro-RO"/>
        </w:rPr>
        <w:t xml:space="preserve"> speciale aplicabile pentru Piaţa pentru Ziua Următoare de energie electrică cu respectarea mecanismului de cuplare prin preț a piețelor și Piața Intrazilnică de energie electrică cu respectarea mecanismului de cuplare prin preț a piețelor</w:t>
      </w:r>
      <w:r>
        <w:rPr>
          <w:rFonts w:ascii="Times New Roman" w:hAnsi="Times New Roman" w:cs="Times New Roman"/>
          <w:sz w:val="24"/>
          <w:szCs w:val="24"/>
          <w:lang w:val="ro-RO"/>
        </w:rPr>
        <w:t>.</w:t>
      </w:r>
    </w:p>
    <w:p w14:paraId="7180C614" w14:textId="1F4BBF59" w:rsidR="003164E3" w:rsidRDefault="007577BC" w:rsidP="009512A1">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Decontarea tranzacțiilor pe PZU și PI </w:t>
      </w:r>
      <w:r w:rsidR="003164E3" w:rsidRPr="003164E3">
        <w:rPr>
          <w:rFonts w:ascii="Times New Roman" w:hAnsi="Times New Roman" w:cs="Times New Roman"/>
          <w:sz w:val="24"/>
          <w:szCs w:val="24"/>
          <w:lang w:val="ro-RO"/>
        </w:rPr>
        <w:t xml:space="preserve">se face de către BRM, în calitate de contraparte. Orice fel de obligații legate de regimul vamal sau fiscal al </w:t>
      </w:r>
      <w:r w:rsidR="007E438D">
        <w:rPr>
          <w:rFonts w:ascii="Times New Roman" w:hAnsi="Times New Roman" w:cs="Times New Roman"/>
          <w:sz w:val="24"/>
          <w:szCs w:val="24"/>
          <w:lang w:val="ro-RO"/>
        </w:rPr>
        <w:t>energiei electrice</w:t>
      </w:r>
      <w:r w:rsidR="003164E3" w:rsidRPr="003164E3">
        <w:rPr>
          <w:rFonts w:ascii="Times New Roman" w:hAnsi="Times New Roman" w:cs="Times New Roman"/>
          <w:sz w:val="24"/>
          <w:szCs w:val="24"/>
          <w:lang w:val="ro-RO"/>
        </w:rPr>
        <w:t xml:space="preserve"> vor cădea exclusiv în sarcina Participantului și nu vor fi achitate prin mecanismul de compensare </w:t>
      </w:r>
      <w:r w:rsidR="003164E3" w:rsidRPr="003164E3">
        <w:rPr>
          <w:rFonts w:ascii="Times New Roman" w:hAnsi="Times New Roman" w:cs="Times New Roman"/>
          <w:sz w:val="24"/>
          <w:szCs w:val="24"/>
          <w:lang w:val="ro-RO"/>
        </w:rPr>
        <w:lastRenderedPageBreak/>
        <w:t xml:space="preserve">prevăzut în prezentul Acord, iar BRM nu va avea nicio răspundere sau obligație în acest sens. Participanții vor informa BRM în măsura în care există proceduri vamale necesare pentru livrarea </w:t>
      </w:r>
      <w:r w:rsidR="007E438D">
        <w:rPr>
          <w:rFonts w:ascii="Times New Roman" w:hAnsi="Times New Roman" w:cs="Times New Roman"/>
          <w:sz w:val="24"/>
          <w:szCs w:val="24"/>
          <w:lang w:val="ro-RO"/>
        </w:rPr>
        <w:t>energiei electrice</w:t>
      </w:r>
      <w:r w:rsidR="003164E3" w:rsidRPr="003164E3">
        <w:rPr>
          <w:rFonts w:ascii="Times New Roman" w:hAnsi="Times New Roman" w:cs="Times New Roman"/>
          <w:sz w:val="24"/>
          <w:szCs w:val="24"/>
          <w:lang w:val="ro-RO"/>
        </w:rPr>
        <w:t xml:space="preserve"> pe care intenționează să le tranzacționeze, înainte de încheierea </w:t>
      </w:r>
      <w:r w:rsidR="007E438D">
        <w:rPr>
          <w:rFonts w:ascii="Times New Roman" w:hAnsi="Times New Roman" w:cs="Times New Roman"/>
          <w:sz w:val="24"/>
          <w:szCs w:val="24"/>
          <w:lang w:val="ro-RO"/>
        </w:rPr>
        <w:t>Zilei D-1</w:t>
      </w:r>
      <w:r w:rsidR="003164E3" w:rsidRPr="003164E3">
        <w:rPr>
          <w:rFonts w:ascii="Times New Roman" w:hAnsi="Times New Roman" w:cs="Times New Roman"/>
          <w:sz w:val="24"/>
          <w:szCs w:val="24"/>
          <w:lang w:val="ro-RO"/>
        </w:rPr>
        <w:t>.</w:t>
      </w:r>
    </w:p>
    <w:p w14:paraId="7AB78182" w14:textId="0A2DC1E3" w:rsidR="000C0E31" w:rsidRDefault="003164E3" w:rsidP="009512A1">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sidRPr="000C0E31">
        <w:rPr>
          <w:rFonts w:ascii="Times New Roman" w:hAnsi="Times New Roman" w:cs="Times New Roman"/>
          <w:sz w:val="24"/>
          <w:szCs w:val="24"/>
          <w:lang w:val="ro-RO"/>
        </w:rPr>
        <w:t xml:space="preserve">Participantul care nu își îndeplinește obligațiile ce îi incumbă ca participant pe </w:t>
      </w:r>
      <w:r w:rsidR="000C0E31">
        <w:rPr>
          <w:rFonts w:ascii="Times New Roman" w:hAnsi="Times New Roman" w:cs="Times New Roman"/>
          <w:sz w:val="24"/>
          <w:szCs w:val="24"/>
          <w:lang w:val="ro-RO"/>
        </w:rPr>
        <w:t>PZU și PI (</w:t>
      </w:r>
      <w:r w:rsidRPr="000C0E31">
        <w:rPr>
          <w:rFonts w:ascii="Times New Roman" w:hAnsi="Times New Roman" w:cs="Times New Roman"/>
          <w:sz w:val="24"/>
          <w:szCs w:val="24"/>
          <w:lang w:val="ro-RO"/>
        </w:rPr>
        <w:t xml:space="preserve">inclusiv cele aferente unei sesiuni de tranzacționare) rămâne pe deplin </w:t>
      </w:r>
      <w:r w:rsidR="000C0E31" w:rsidRPr="000C0E31">
        <w:rPr>
          <w:rFonts w:ascii="Times New Roman" w:hAnsi="Times New Roman" w:cs="Times New Roman"/>
          <w:sz w:val="24"/>
          <w:szCs w:val="24"/>
          <w:lang w:val="ro-RO"/>
        </w:rPr>
        <w:t>răspunzător</w:t>
      </w:r>
      <w:r w:rsidRPr="000C0E31">
        <w:rPr>
          <w:rFonts w:ascii="Times New Roman" w:hAnsi="Times New Roman" w:cs="Times New Roman"/>
          <w:sz w:val="24"/>
          <w:szCs w:val="24"/>
          <w:lang w:val="ro-RO"/>
        </w:rPr>
        <w:t xml:space="preserve"> pentru orice prejudiciu creat, urmând a garanta și despăgubi integral BRM pentru orice pretenții ale oricăror terți.</w:t>
      </w:r>
    </w:p>
    <w:p w14:paraId="1873DB3D" w14:textId="42A64C47" w:rsidR="004660B5" w:rsidRPr="009512A1" w:rsidRDefault="009512A1" w:rsidP="009512A1">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Plata obligațiilor </w:t>
      </w:r>
      <w:r w:rsidR="0097310A">
        <w:rPr>
          <w:rFonts w:ascii="Times New Roman" w:hAnsi="Times New Roman" w:cs="Times New Roman"/>
          <w:b/>
          <w:bCs/>
          <w:sz w:val="24"/>
          <w:szCs w:val="24"/>
          <w:lang w:val="ro-RO"/>
        </w:rPr>
        <w:t>financiare aferente</w:t>
      </w:r>
      <w:r w:rsidR="004660B5" w:rsidRPr="009512A1">
        <w:rPr>
          <w:rFonts w:ascii="Times New Roman" w:hAnsi="Times New Roman" w:cs="Times New Roman"/>
          <w:b/>
          <w:bCs/>
          <w:sz w:val="24"/>
          <w:szCs w:val="24"/>
          <w:lang w:val="ro-RO"/>
        </w:rPr>
        <w:t xml:space="preserve"> tranzacțiilor</w:t>
      </w:r>
    </w:p>
    <w:p w14:paraId="72676FF1" w14:textId="08F0BC54" w:rsid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0C0E31">
        <w:rPr>
          <w:rFonts w:ascii="Times New Roman" w:hAnsi="Times New Roman" w:cs="Times New Roman"/>
          <w:sz w:val="24"/>
          <w:szCs w:val="24"/>
          <w:lang w:val="ro-RO"/>
        </w:rPr>
        <w:t xml:space="preserve">Participantul va încheia un Mandat de debitare directă în beneficiul BRM care reprezintă baza în care banca Participantului, în calitate de Instituție plătitoare, va debita contul curent al Participantului cu suma </w:t>
      </w:r>
      <w:r w:rsidR="004660B5" w:rsidRPr="000C0E31">
        <w:rPr>
          <w:rFonts w:ascii="Times New Roman" w:hAnsi="Times New Roman" w:cs="Times New Roman"/>
          <w:sz w:val="24"/>
          <w:szCs w:val="24"/>
          <w:lang w:val="ro-RO"/>
        </w:rPr>
        <w:t>prevăzută</w:t>
      </w:r>
      <w:r w:rsidRPr="000C0E31">
        <w:rPr>
          <w:rFonts w:ascii="Times New Roman" w:hAnsi="Times New Roman" w:cs="Times New Roman"/>
          <w:sz w:val="24"/>
          <w:szCs w:val="24"/>
          <w:lang w:val="ro-RO"/>
        </w:rPr>
        <w:t xml:space="preserve"> în fiecare Instrucțiune de debitare directă emisă de BRM și care va fi pus la dispoziția Băncii de cont central la cererea acesteia.</w:t>
      </w:r>
    </w:p>
    <w:p w14:paraId="481935B2" w14:textId="77777777" w:rsid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4660B5">
        <w:rPr>
          <w:rFonts w:ascii="Times New Roman" w:hAnsi="Times New Roman" w:cs="Times New Roman"/>
          <w:sz w:val="24"/>
          <w:szCs w:val="24"/>
          <w:lang w:val="ro-RO"/>
        </w:rPr>
        <w:t>Debitarea directă se va realiza pentru sumele datorate ca preț al tranzacțiilor. Contractul privind debitarea directă (CDD) și Mandatul de debitare directă vor permite și consultarea soldului contului curent al Participantului deschis la Banca cont central sau la o Instituție plătitoare care deține un acord de debit direct cu Banca cont central și comunicarea acestui sold către BRM, în orice moment.</w:t>
      </w:r>
    </w:p>
    <w:p w14:paraId="49DB5114" w14:textId="302CF755" w:rsidR="003164E3" w:rsidRP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4660B5">
        <w:rPr>
          <w:rFonts w:ascii="Times New Roman" w:hAnsi="Times New Roman" w:cs="Times New Roman"/>
          <w:sz w:val="24"/>
          <w:szCs w:val="24"/>
          <w:lang w:val="ro-RO"/>
        </w:rPr>
        <w:t>Comisioanele bancare aferente plăților de decontare incluse în fluxul de debitare directă pe Piața produselor standardizate pe termen scurt revin în sarcina Participantului. Facturarea acestor comisioane se va efectua lunar de către BRM, în baza informațiilor furnizate de către Banca de Cont Central. Anexat la factura se va explicita modul de calcul /percepere a comisioanelor.</w:t>
      </w:r>
    </w:p>
    <w:p w14:paraId="66365639" w14:textId="77777777" w:rsidR="003164E3" w:rsidRPr="0097310A" w:rsidRDefault="003164E3" w:rsidP="0097310A">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97310A">
        <w:rPr>
          <w:rFonts w:ascii="Times New Roman" w:hAnsi="Times New Roman" w:cs="Times New Roman"/>
          <w:b/>
          <w:bCs/>
          <w:sz w:val="24"/>
          <w:szCs w:val="24"/>
          <w:lang w:val="ro-RO"/>
        </w:rPr>
        <w:t>Garantarea plății tranzacțiilor</w:t>
      </w:r>
    </w:p>
    <w:p w14:paraId="6CD9FAF1" w14:textId="167598B1" w:rsidR="0097310A" w:rsidRPr="0097310A" w:rsidRDefault="003164E3">
      <w:pPr>
        <w:pStyle w:val="ListParagraph"/>
        <w:numPr>
          <w:ilvl w:val="0"/>
          <w:numId w:val="24"/>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În scopul garantării plății tranzacțiilor, Participantul </w:t>
      </w:r>
      <w:r w:rsidR="004660B5" w:rsidRPr="0097310A">
        <w:rPr>
          <w:rFonts w:ascii="Times New Roman" w:hAnsi="Times New Roman" w:cs="Times New Roman"/>
          <w:sz w:val="24"/>
          <w:szCs w:val="24"/>
          <w:lang w:val="ro-RO"/>
        </w:rPr>
        <w:t xml:space="preserve">va furniza garanțiile solicitate conform Procedurii de </w:t>
      </w:r>
      <w:r w:rsidR="004660B5" w:rsidRPr="0097310A">
        <w:rPr>
          <w:rFonts w:ascii="Times New Roman" w:eastAsia="Times New Roman" w:hAnsi="Times New Roman" w:cs="Times New Roman"/>
          <w:bCs/>
          <w:kern w:val="28"/>
          <w:sz w:val="24"/>
          <w:szCs w:val="24"/>
          <w:lang w:val="ro-RO"/>
        </w:rPr>
        <w:t>Clearing a BRM în calitate de Contraparte pe piețele PZU</w:t>
      </w:r>
      <w:r w:rsidR="00D32A7A">
        <w:rPr>
          <w:rFonts w:ascii="Times New Roman" w:eastAsia="Times New Roman" w:hAnsi="Times New Roman" w:cs="Times New Roman"/>
          <w:bCs/>
          <w:kern w:val="28"/>
          <w:sz w:val="24"/>
          <w:szCs w:val="24"/>
          <w:lang w:val="ro-RO"/>
        </w:rPr>
        <w:t xml:space="preserve">, respectiv </w:t>
      </w:r>
      <w:r w:rsidR="004660B5" w:rsidRPr="0097310A">
        <w:rPr>
          <w:rFonts w:ascii="Times New Roman" w:eastAsia="Times New Roman" w:hAnsi="Times New Roman" w:cs="Times New Roman"/>
          <w:bCs/>
          <w:kern w:val="28"/>
          <w:sz w:val="24"/>
          <w:szCs w:val="24"/>
          <w:lang w:val="ro-RO"/>
        </w:rPr>
        <w:t>PI cuplate.</w:t>
      </w:r>
    </w:p>
    <w:p w14:paraId="3173131E" w14:textId="5A57941D" w:rsidR="009512A1" w:rsidRPr="0097310A" w:rsidRDefault="003164E3">
      <w:pPr>
        <w:pStyle w:val="ListParagraph"/>
        <w:numPr>
          <w:ilvl w:val="0"/>
          <w:numId w:val="24"/>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Participantul este de drept în întârziere pentru toate obligațiile de plată conform prezentului Acord. În cazul eșecului debitării directe, executarea garanțiilor se va după înștiințarea prealabilă a Participantului de către BRM și fără nicio altă formalitate, cu excepția celor prevăzute expres în prezentul Acord. </w:t>
      </w:r>
    </w:p>
    <w:p w14:paraId="78CD287E" w14:textId="4C17BDCD" w:rsidR="009512A1" w:rsidRPr="0097310A" w:rsidRDefault="009512A1" w:rsidP="0097310A">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97310A">
        <w:rPr>
          <w:rFonts w:ascii="Times New Roman" w:hAnsi="Times New Roman" w:cs="Times New Roman"/>
          <w:b/>
          <w:bCs/>
          <w:sz w:val="24"/>
          <w:szCs w:val="24"/>
          <w:lang w:val="ro-RO"/>
        </w:rPr>
        <w:t>Decontare și facturare</w:t>
      </w:r>
    </w:p>
    <w:p w14:paraId="6318FD90" w14:textId="284CBB5F" w:rsidR="003164E3" w:rsidRP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BRM va pune la dispoziția fiecărui Participant care a înregistrat tranzacții de vânzare sau de cumpărare o Notă </w:t>
      </w:r>
      <w:r w:rsidR="00F13C6A" w:rsidRPr="0097310A">
        <w:rPr>
          <w:rFonts w:ascii="Times New Roman" w:hAnsi="Times New Roman" w:cs="Times New Roman"/>
          <w:sz w:val="24"/>
          <w:szCs w:val="24"/>
          <w:lang w:val="ro-RO"/>
        </w:rPr>
        <w:t xml:space="preserve">Zilnică </w:t>
      </w:r>
      <w:r w:rsidRPr="0097310A">
        <w:rPr>
          <w:rFonts w:ascii="Times New Roman" w:hAnsi="Times New Roman" w:cs="Times New Roman"/>
          <w:sz w:val="24"/>
          <w:szCs w:val="24"/>
          <w:lang w:val="ro-RO"/>
        </w:rPr>
        <w:t xml:space="preserve">de Decontare, ce va conține </w:t>
      </w:r>
      <w:r w:rsidR="00632265">
        <w:rPr>
          <w:rFonts w:ascii="Times New Roman" w:hAnsi="Times New Roman" w:cs="Times New Roman"/>
          <w:sz w:val="24"/>
          <w:szCs w:val="24"/>
          <w:lang w:val="ro-RO"/>
        </w:rPr>
        <w:t xml:space="preserve">infomațiile prevăzute în </w:t>
      </w:r>
      <w:r w:rsidR="00632265" w:rsidRPr="0097310A">
        <w:rPr>
          <w:rFonts w:ascii="Times New Roman" w:hAnsi="Times New Roman" w:cs="Times New Roman"/>
          <w:sz w:val="24"/>
          <w:szCs w:val="24"/>
          <w:lang w:val="ro-RO"/>
        </w:rPr>
        <w:t>Procedur</w:t>
      </w:r>
      <w:r w:rsidR="00632265">
        <w:rPr>
          <w:rFonts w:ascii="Times New Roman" w:hAnsi="Times New Roman" w:cs="Times New Roman"/>
          <w:sz w:val="24"/>
          <w:szCs w:val="24"/>
          <w:lang w:val="ro-RO"/>
        </w:rPr>
        <w:t>a</w:t>
      </w:r>
      <w:r w:rsidR="00632265" w:rsidRPr="0097310A">
        <w:rPr>
          <w:rFonts w:ascii="Times New Roman" w:hAnsi="Times New Roman" w:cs="Times New Roman"/>
          <w:sz w:val="24"/>
          <w:szCs w:val="24"/>
          <w:lang w:val="ro-RO"/>
        </w:rPr>
        <w:t xml:space="preserve"> de </w:t>
      </w:r>
      <w:r w:rsidR="00632265" w:rsidRPr="0097310A">
        <w:rPr>
          <w:rFonts w:ascii="Times New Roman" w:eastAsia="Times New Roman" w:hAnsi="Times New Roman" w:cs="Times New Roman"/>
          <w:bCs/>
          <w:kern w:val="28"/>
          <w:sz w:val="24"/>
          <w:szCs w:val="24"/>
          <w:lang w:val="ro-RO"/>
        </w:rPr>
        <w:t>Clearing a BRM în calitate de Contraparte pe piețele PZU</w:t>
      </w:r>
      <w:r w:rsidR="00D32A7A">
        <w:rPr>
          <w:rFonts w:ascii="Times New Roman" w:eastAsia="Times New Roman" w:hAnsi="Times New Roman" w:cs="Times New Roman"/>
          <w:bCs/>
          <w:kern w:val="28"/>
          <w:sz w:val="24"/>
          <w:szCs w:val="24"/>
          <w:lang w:val="ro-RO"/>
        </w:rPr>
        <w:t xml:space="preserve">, respectiv </w:t>
      </w:r>
      <w:r w:rsidR="00632265" w:rsidRPr="0097310A">
        <w:rPr>
          <w:rFonts w:ascii="Times New Roman" w:eastAsia="Times New Roman" w:hAnsi="Times New Roman" w:cs="Times New Roman"/>
          <w:bCs/>
          <w:kern w:val="28"/>
          <w:sz w:val="24"/>
          <w:szCs w:val="24"/>
          <w:lang w:val="ro-RO"/>
        </w:rPr>
        <w:t>PI cuplate</w:t>
      </w:r>
      <w:r w:rsidR="00632265">
        <w:rPr>
          <w:rFonts w:ascii="Times New Roman" w:hAnsi="Times New Roman" w:cs="Times New Roman"/>
          <w:sz w:val="24"/>
          <w:szCs w:val="24"/>
          <w:lang w:val="ro-RO"/>
        </w:rPr>
        <w:t>.</w:t>
      </w:r>
    </w:p>
    <w:p w14:paraId="40E81D6B" w14:textId="22BCE0DD"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3164E3">
        <w:rPr>
          <w:rFonts w:ascii="Times New Roman" w:hAnsi="Times New Roman" w:cs="Times New Roman"/>
          <w:sz w:val="24"/>
          <w:szCs w:val="24"/>
          <w:lang w:val="ro-RO"/>
        </w:rPr>
        <w:lastRenderedPageBreak/>
        <w:t xml:space="preserve">Valoarea Instrucțiunilor de debitare directă și a ordinelor de plată emise de BRM se va calcula pe baza Notelor </w:t>
      </w:r>
      <w:r w:rsidR="00F13C6A" w:rsidRPr="003164E3">
        <w:rPr>
          <w:rFonts w:ascii="Times New Roman" w:hAnsi="Times New Roman" w:cs="Times New Roman"/>
          <w:sz w:val="24"/>
          <w:szCs w:val="24"/>
          <w:lang w:val="ro-RO"/>
        </w:rPr>
        <w:t xml:space="preserve">Zilnică </w:t>
      </w:r>
      <w:r w:rsidRPr="003164E3">
        <w:rPr>
          <w:rFonts w:ascii="Times New Roman" w:hAnsi="Times New Roman" w:cs="Times New Roman"/>
          <w:sz w:val="24"/>
          <w:szCs w:val="24"/>
          <w:lang w:val="ro-RO"/>
        </w:rPr>
        <w:t xml:space="preserve">de Decontare. </w:t>
      </w:r>
    </w:p>
    <w:p w14:paraId="457A1222" w14:textId="2DF8895B"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BRM va emite și transmite lunar facturi către Participant, pe baza Notelor </w:t>
      </w:r>
      <w:r w:rsidR="00F13C6A" w:rsidRPr="00632265">
        <w:rPr>
          <w:rFonts w:ascii="Times New Roman" w:hAnsi="Times New Roman" w:cs="Times New Roman"/>
          <w:sz w:val="24"/>
          <w:szCs w:val="24"/>
          <w:lang w:val="ro-RO"/>
        </w:rPr>
        <w:t>Zilnic</w:t>
      </w:r>
      <w:r w:rsidR="00F13C6A">
        <w:rPr>
          <w:rFonts w:ascii="Times New Roman" w:hAnsi="Times New Roman" w:cs="Times New Roman"/>
          <w:sz w:val="24"/>
          <w:szCs w:val="24"/>
          <w:lang w:val="ro-RO"/>
        </w:rPr>
        <w:t>e</w:t>
      </w:r>
      <w:r w:rsidR="00F13C6A" w:rsidRPr="00632265">
        <w:rPr>
          <w:rFonts w:ascii="Times New Roman" w:hAnsi="Times New Roman" w:cs="Times New Roman"/>
          <w:sz w:val="24"/>
          <w:szCs w:val="24"/>
          <w:lang w:val="ro-RO"/>
        </w:rPr>
        <w:t xml:space="preserve"> </w:t>
      </w:r>
      <w:r w:rsidRPr="00632265">
        <w:rPr>
          <w:rFonts w:ascii="Times New Roman" w:hAnsi="Times New Roman" w:cs="Times New Roman"/>
          <w:sz w:val="24"/>
          <w:szCs w:val="24"/>
          <w:lang w:val="ro-RO"/>
        </w:rPr>
        <w:t>de Decontare</w:t>
      </w:r>
      <w:r w:rsidR="00D505EE">
        <w:rPr>
          <w:rFonts w:ascii="Times New Roman" w:hAnsi="Times New Roman" w:cs="Times New Roman"/>
          <w:sz w:val="24"/>
          <w:szCs w:val="24"/>
          <w:lang w:val="ro-RO"/>
        </w:rPr>
        <w:t xml:space="preserve">, respectiv </w:t>
      </w:r>
      <w:r w:rsidR="00D505EE" w:rsidRPr="00632265">
        <w:rPr>
          <w:rFonts w:ascii="Times New Roman" w:hAnsi="Times New Roman" w:cs="Times New Roman"/>
          <w:sz w:val="24"/>
          <w:szCs w:val="24"/>
          <w:lang w:val="ro-RO"/>
        </w:rPr>
        <w:t>aferent</w:t>
      </w:r>
      <w:r w:rsidR="00D505EE">
        <w:rPr>
          <w:rFonts w:ascii="Times New Roman" w:hAnsi="Times New Roman" w:cs="Times New Roman"/>
          <w:sz w:val="24"/>
          <w:szCs w:val="24"/>
          <w:lang w:val="ro-RO"/>
        </w:rPr>
        <w:t>e</w:t>
      </w:r>
      <w:r w:rsidR="00D505EE" w:rsidRPr="00632265">
        <w:rPr>
          <w:rFonts w:ascii="Times New Roman" w:hAnsi="Times New Roman" w:cs="Times New Roman"/>
          <w:sz w:val="24"/>
          <w:szCs w:val="24"/>
          <w:lang w:val="ro-RO"/>
        </w:rPr>
        <w:t xml:space="preserve"> cantităților de </w:t>
      </w:r>
      <w:r w:rsidR="00D505EE">
        <w:rPr>
          <w:rFonts w:ascii="Times New Roman" w:hAnsi="Times New Roman" w:cs="Times New Roman"/>
          <w:sz w:val="24"/>
          <w:szCs w:val="24"/>
          <w:lang w:val="ro-RO"/>
        </w:rPr>
        <w:t>energie electrică</w:t>
      </w:r>
      <w:r w:rsidR="00D505EE" w:rsidRPr="00632265">
        <w:rPr>
          <w:rFonts w:ascii="Times New Roman" w:hAnsi="Times New Roman" w:cs="Times New Roman"/>
          <w:sz w:val="24"/>
          <w:szCs w:val="24"/>
          <w:lang w:val="ro-RO"/>
        </w:rPr>
        <w:t xml:space="preserve"> </w:t>
      </w:r>
      <w:r w:rsidR="003F4FEB">
        <w:rPr>
          <w:rFonts w:ascii="Times New Roman" w:hAnsi="Times New Roman" w:cs="Times New Roman"/>
          <w:sz w:val="24"/>
          <w:szCs w:val="24"/>
          <w:lang w:val="ro-RO"/>
        </w:rPr>
        <w:t>cump</w:t>
      </w:r>
      <w:r w:rsidR="0001392E">
        <w:rPr>
          <w:rFonts w:ascii="Times New Roman" w:hAnsi="Times New Roman" w:cs="Times New Roman"/>
          <w:sz w:val="24"/>
          <w:szCs w:val="24"/>
          <w:lang w:val="ro-RO"/>
        </w:rPr>
        <w:t>ă</w:t>
      </w:r>
      <w:r w:rsidR="003F4FEB">
        <w:rPr>
          <w:rFonts w:ascii="Times New Roman" w:hAnsi="Times New Roman" w:cs="Times New Roman"/>
          <w:sz w:val="24"/>
          <w:szCs w:val="24"/>
          <w:lang w:val="ro-RO"/>
        </w:rPr>
        <w:t>rate de Participant</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pozitiv, mai mare sau egal cu 0 (zero), respectiv pentru serviciile aferente </w:t>
      </w:r>
      <w:r w:rsidR="00D505EE" w:rsidRPr="00632265">
        <w:rPr>
          <w:rFonts w:ascii="Times New Roman" w:hAnsi="Times New Roman" w:cs="Times New Roman"/>
          <w:sz w:val="24"/>
          <w:szCs w:val="24"/>
          <w:lang w:val="ro-RO"/>
        </w:rPr>
        <w:t xml:space="preserve">cantităților de </w:t>
      </w:r>
      <w:r w:rsidR="00D505EE">
        <w:rPr>
          <w:rFonts w:ascii="Times New Roman" w:hAnsi="Times New Roman" w:cs="Times New Roman"/>
          <w:sz w:val="24"/>
          <w:szCs w:val="24"/>
          <w:lang w:val="ro-RO"/>
        </w:rPr>
        <w:t xml:space="preserve">energie electrică </w:t>
      </w:r>
      <w:r w:rsidR="003F4FEB">
        <w:rPr>
          <w:rFonts w:ascii="Times New Roman" w:hAnsi="Times New Roman" w:cs="Times New Roman"/>
          <w:sz w:val="24"/>
          <w:szCs w:val="24"/>
          <w:lang w:val="ro-RO"/>
        </w:rPr>
        <w:t>v</w:t>
      </w:r>
      <w:r w:rsidR="0001392E">
        <w:rPr>
          <w:rFonts w:ascii="Times New Roman" w:hAnsi="Times New Roman" w:cs="Times New Roman"/>
          <w:sz w:val="24"/>
          <w:szCs w:val="24"/>
          <w:lang w:val="ro-RO"/>
        </w:rPr>
        <w:t>â</w:t>
      </w:r>
      <w:r w:rsidR="003F4FEB">
        <w:rPr>
          <w:rFonts w:ascii="Times New Roman" w:hAnsi="Times New Roman" w:cs="Times New Roman"/>
          <w:sz w:val="24"/>
          <w:szCs w:val="24"/>
          <w:lang w:val="ro-RO"/>
        </w:rPr>
        <w:t>ndute de Participant</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negativ</w:t>
      </w:r>
      <w:r w:rsidR="0001392E">
        <w:rPr>
          <w:rFonts w:ascii="Times New Roman" w:hAnsi="Times New Roman" w:cs="Times New Roman"/>
          <w:sz w:val="24"/>
          <w:szCs w:val="24"/>
          <w:lang w:val="ro-RO"/>
        </w:rPr>
        <w:t>.</w:t>
      </w:r>
      <w:r w:rsidR="00D505EE">
        <w:rPr>
          <w:rFonts w:ascii="Times New Roman" w:hAnsi="Times New Roman" w:cs="Times New Roman"/>
          <w:sz w:val="24"/>
          <w:szCs w:val="24"/>
          <w:lang w:val="ro-RO"/>
        </w:rPr>
        <w:t xml:space="preserve">  </w:t>
      </w:r>
    </w:p>
    <w:p w14:paraId="009D8E22" w14:textId="77777777"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Facturile vor fi emise de BRM cu data ultimei zile a lunii de livrare și vor fi comunicate electronic Participantului, în primele 5 zile lucrătoare ale lunii următoare. Facturile vor conține situația centralizată a tranzacțiilor efectuate de Participant în luna de livrare (cantitativ și valoric), obligațiile de plată și drepturile de încasare ale BRM, tarife și comisioanele aplicabile, contravaloarea TVA conform prevederilor legislației fiscale aplicabile la data facturării, valoarea totală, precum și orice alte mențiuni obligatorii potrivit legii. </w:t>
      </w:r>
    </w:p>
    <w:p w14:paraId="6489BD4C" w14:textId="3E29396F" w:rsidR="003164E3" w:rsidRP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La rândul său, Participantul va emite lunar factura aferentă cantităților de </w:t>
      </w:r>
      <w:r w:rsidR="00632265">
        <w:rPr>
          <w:rFonts w:ascii="Times New Roman" w:hAnsi="Times New Roman" w:cs="Times New Roman"/>
          <w:sz w:val="24"/>
          <w:szCs w:val="24"/>
          <w:lang w:val="ro-RO"/>
        </w:rPr>
        <w:t>energie electrică</w:t>
      </w:r>
      <w:r w:rsidRPr="00632265">
        <w:rPr>
          <w:rFonts w:ascii="Times New Roman" w:hAnsi="Times New Roman" w:cs="Times New Roman"/>
          <w:sz w:val="24"/>
          <w:szCs w:val="24"/>
          <w:lang w:val="ro-RO"/>
        </w:rPr>
        <w:t xml:space="preserve"> vândute</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pozitiv, mai mare sau egal cu 0</w:t>
      </w:r>
      <w:r w:rsidR="0001392E">
        <w:rPr>
          <w:rFonts w:ascii="Times New Roman" w:hAnsi="Times New Roman" w:cs="Times New Roman"/>
          <w:sz w:val="24"/>
          <w:szCs w:val="24"/>
          <w:lang w:val="ro-RO"/>
        </w:rPr>
        <w:t xml:space="preserve"> </w:t>
      </w:r>
      <w:r w:rsidR="00D505EE">
        <w:rPr>
          <w:rFonts w:ascii="Times New Roman" w:hAnsi="Times New Roman" w:cs="Times New Roman"/>
          <w:sz w:val="24"/>
          <w:szCs w:val="24"/>
          <w:lang w:val="ro-RO"/>
        </w:rPr>
        <w:t xml:space="preserve">(zero), respectiv pentru serviciile aferente </w:t>
      </w:r>
      <w:r w:rsidR="00D505EE" w:rsidRPr="00632265">
        <w:rPr>
          <w:rFonts w:ascii="Times New Roman" w:hAnsi="Times New Roman" w:cs="Times New Roman"/>
          <w:sz w:val="24"/>
          <w:szCs w:val="24"/>
          <w:lang w:val="ro-RO"/>
        </w:rPr>
        <w:t xml:space="preserve">cantităților de </w:t>
      </w:r>
      <w:r w:rsidR="00D505EE">
        <w:rPr>
          <w:rFonts w:ascii="Times New Roman" w:hAnsi="Times New Roman" w:cs="Times New Roman"/>
          <w:sz w:val="24"/>
          <w:szCs w:val="24"/>
          <w:lang w:val="ro-RO"/>
        </w:rPr>
        <w:t>energie electrică cump</w:t>
      </w:r>
      <w:r w:rsidR="0001392E">
        <w:rPr>
          <w:rFonts w:ascii="Times New Roman" w:hAnsi="Times New Roman" w:cs="Times New Roman"/>
          <w:sz w:val="24"/>
          <w:szCs w:val="24"/>
          <w:lang w:val="ro-RO"/>
        </w:rPr>
        <w:t>ă</w:t>
      </w:r>
      <w:r w:rsidR="00D505EE">
        <w:rPr>
          <w:rFonts w:ascii="Times New Roman" w:hAnsi="Times New Roman" w:cs="Times New Roman"/>
          <w:sz w:val="24"/>
          <w:szCs w:val="24"/>
          <w:lang w:val="ro-RO"/>
        </w:rPr>
        <w:t>rate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negativ</w:t>
      </w:r>
      <w:r w:rsidRPr="00632265">
        <w:rPr>
          <w:rFonts w:ascii="Times New Roman" w:hAnsi="Times New Roman" w:cs="Times New Roman"/>
          <w:sz w:val="24"/>
          <w:szCs w:val="24"/>
          <w:lang w:val="ro-RO"/>
        </w:rPr>
        <w:t>. Facturile vor fi emise de Participant cu data ultimei zile a lunii de livrare și vor fi comunicate electronic sau prin fax către BRM, în primele 5 zile lucrătoare ale lunii următoare.</w:t>
      </w:r>
    </w:p>
    <w:p w14:paraId="132FEEB2" w14:textId="3CE6371B" w:rsidR="003164E3" w:rsidRPr="00991A74" w:rsidRDefault="003164E3" w:rsidP="00991A74">
      <w:pPr>
        <w:pStyle w:val="ListParagraph"/>
        <w:numPr>
          <w:ilvl w:val="0"/>
          <w:numId w:val="2"/>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b/>
          <w:bCs/>
          <w:sz w:val="24"/>
          <w:szCs w:val="24"/>
          <w:lang w:val="ro-RO"/>
        </w:rPr>
        <w:t>Drepturile și obligațiile BRM</w:t>
      </w:r>
    </w:p>
    <w:p w14:paraId="01B7CA65" w14:textId="77777777"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 xml:space="preserve">BRM își asumă integral răspunderea de a se asigura că Mandatul de debitare directă este valid și valabil și constituie o autorizare corespunzătoare pentru banca Participantului pentru debitarea contului curent al Participantului. </w:t>
      </w:r>
    </w:p>
    <w:p w14:paraId="799934A3" w14:textId="77777777"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BRM își asumă răspunderea deplină pentru exactitatea tuturor Instrucțiunilor de debitare directă transmise Băncii de cont curent.</w:t>
      </w:r>
    </w:p>
    <w:p w14:paraId="3D921A34" w14:textId="64267948"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BRM se obligă să respecte întocmai și în orice moment reglementările legale în vigoare aplicabile Instrucțiunilor de debitare directă.</w:t>
      </w:r>
    </w:p>
    <w:p w14:paraId="33079ACB" w14:textId="77777777" w:rsidR="00D306E4" w:rsidRDefault="00D306E4" w:rsidP="00D306E4">
      <w:pPr>
        <w:pStyle w:val="ListParagraph"/>
        <w:spacing w:after="200" w:line="280" w:lineRule="exact"/>
        <w:contextualSpacing w:val="0"/>
        <w:jc w:val="both"/>
        <w:rPr>
          <w:rFonts w:ascii="Times New Roman" w:hAnsi="Times New Roman" w:cs="Times New Roman"/>
          <w:sz w:val="24"/>
          <w:szCs w:val="24"/>
          <w:lang w:val="ro-RO"/>
        </w:rPr>
      </w:pPr>
    </w:p>
    <w:p w14:paraId="43C9821F" w14:textId="36132E79" w:rsidR="00D306E4" w:rsidRPr="00C2039B" w:rsidRDefault="00D306E4" w:rsidP="00D306E4">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ab/>
      </w:r>
    </w:p>
    <w:p w14:paraId="1D59720F" w14:textId="0BDA8BA2" w:rsidR="003164E3" w:rsidRPr="007577BC" w:rsidRDefault="003164E3" w:rsidP="003164E3">
      <w:pPr>
        <w:pStyle w:val="ListParagraph"/>
        <w:spacing w:after="200" w:line="280" w:lineRule="exact"/>
        <w:rPr>
          <w:rFonts w:ascii="Times New Roman" w:hAnsi="Times New Roman" w:cs="Times New Roman"/>
          <w:sz w:val="24"/>
          <w:szCs w:val="24"/>
          <w:lang w:val="ro-RO"/>
        </w:rPr>
      </w:pPr>
    </w:p>
    <w:sectPr w:rsidR="003164E3" w:rsidRPr="007577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FD37C" w14:textId="77777777" w:rsidR="00CC4186" w:rsidRDefault="00CC4186" w:rsidP="003F4FEB">
      <w:pPr>
        <w:spacing w:after="0" w:line="240" w:lineRule="auto"/>
      </w:pPr>
      <w:r>
        <w:separator/>
      </w:r>
    </w:p>
  </w:endnote>
  <w:endnote w:type="continuationSeparator" w:id="0">
    <w:p w14:paraId="5BEA4CA9" w14:textId="77777777" w:rsidR="00CC4186" w:rsidRDefault="00CC4186" w:rsidP="003F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color w:val="808080" w:themeColor="background1" w:themeShade="80"/>
        <w:sz w:val="20"/>
        <w:szCs w:val="20"/>
      </w:rPr>
      <w:id w:val="1098752095"/>
      <w:docPartObj>
        <w:docPartGallery w:val="Page Numbers (Bottom of Page)"/>
        <w:docPartUnique/>
      </w:docPartObj>
    </w:sdtPr>
    <w:sdtContent>
      <w:sdt>
        <w:sdtPr>
          <w:rPr>
            <w:rFonts w:ascii="Times New Roman" w:hAnsi="Times New Roman" w:cs="Times New Roman"/>
            <w:color w:val="808080" w:themeColor="background1" w:themeShade="80"/>
            <w:sz w:val="20"/>
            <w:szCs w:val="20"/>
          </w:rPr>
          <w:id w:val="-1769616900"/>
          <w:docPartObj>
            <w:docPartGallery w:val="Page Numbers (Top of Page)"/>
            <w:docPartUnique/>
          </w:docPartObj>
        </w:sdtPr>
        <w:sdtContent>
          <w:p w14:paraId="62479A3D" w14:textId="77777777" w:rsidR="00483338" w:rsidRPr="005E3B62" w:rsidRDefault="003F4FEB" w:rsidP="003F4FEB">
            <w:pPr>
              <w:pStyle w:val="Footer"/>
              <w:rPr>
                <w:rFonts w:ascii="Times New Roman" w:hAnsi="Times New Roman" w:cs="Times New Roman"/>
                <w:b/>
                <w:bCs/>
                <w:color w:val="808080" w:themeColor="background1" w:themeShade="80"/>
                <w:sz w:val="20"/>
                <w:szCs w:val="20"/>
                <w:lang w:val="fr-FR"/>
              </w:rPr>
            </w:pPr>
            <w:proofErr w:type="spellStart"/>
            <w:r w:rsidRPr="005E3B62">
              <w:rPr>
                <w:rFonts w:ascii="Times New Roman" w:hAnsi="Times New Roman" w:cs="Times New Roman"/>
                <w:color w:val="808080" w:themeColor="background1" w:themeShade="80"/>
                <w:sz w:val="20"/>
                <w:szCs w:val="20"/>
                <w:lang w:val="fr-FR"/>
              </w:rPr>
              <w:t>Acord</w:t>
            </w:r>
            <w:proofErr w:type="spellEnd"/>
            <w:r w:rsidRPr="005E3B62">
              <w:rPr>
                <w:rFonts w:ascii="Times New Roman" w:hAnsi="Times New Roman" w:cs="Times New Roman"/>
                <w:color w:val="808080" w:themeColor="background1" w:themeShade="80"/>
                <w:sz w:val="20"/>
                <w:szCs w:val="20"/>
                <w:lang w:val="fr-FR"/>
              </w:rPr>
              <w:t xml:space="preserve"> </w:t>
            </w:r>
            <w:proofErr w:type="spellStart"/>
            <w:r w:rsidRPr="005E3B62">
              <w:rPr>
                <w:rFonts w:ascii="Times New Roman" w:hAnsi="Times New Roman" w:cs="Times New Roman"/>
                <w:color w:val="808080" w:themeColor="background1" w:themeShade="80"/>
                <w:sz w:val="20"/>
                <w:szCs w:val="20"/>
                <w:lang w:val="fr-FR"/>
              </w:rPr>
              <w:t>prestare</w:t>
            </w:r>
            <w:proofErr w:type="spellEnd"/>
            <w:r w:rsidRPr="005E3B62">
              <w:rPr>
                <w:rFonts w:ascii="Times New Roman" w:hAnsi="Times New Roman" w:cs="Times New Roman"/>
                <w:color w:val="808080" w:themeColor="background1" w:themeShade="80"/>
                <w:sz w:val="20"/>
                <w:szCs w:val="20"/>
                <w:lang w:val="fr-FR"/>
              </w:rPr>
              <w:t xml:space="preserve"> </w:t>
            </w:r>
            <w:proofErr w:type="spellStart"/>
            <w:r w:rsidRPr="005E3B62">
              <w:rPr>
                <w:rFonts w:ascii="Times New Roman" w:hAnsi="Times New Roman" w:cs="Times New Roman"/>
                <w:color w:val="808080" w:themeColor="background1" w:themeShade="80"/>
                <w:sz w:val="20"/>
                <w:szCs w:val="20"/>
                <w:lang w:val="fr-FR"/>
              </w:rPr>
              <w:t>servicii</w:t>
            </w:r>
            <w:proofErr w:type="spellEnd"/>
            <w:r w:rsidRPr="005E3B62">
              <w:rPr>
                <w:rFonts w:ascii="Times New Roman" w:hAnsi="Times New Roman" w:cs="Times New Roman"/>
                <w:color w:val="808080" w:themeColor="background1" w:themeShade="80"/>
                <w:sz w:val="20"/>
                <w:szCs w:val="20"/>
                <w:lang w:val="fr-FR"/>
              </w:rPr>
              <w:t xml:space="preserve"> </w:t>
            </w:r>
            <w:proofErr w:type="spellStart"/>
            <w:r w:rsidRPr="005E3B62">
              <w:rPr>
                <w:rFonts w:ascii="Times New Roman" w:hAnsi="Times New Roman" w:cs="Times New Roman"/>
                <w:color w:val="808080" w:themeColor="background1" w:themeShade="80"/>
                <w:sz w:val="20"/>
                <w:szCs w:val="20"/>
                <w:lang w:val="fr-FR"/>
              </w:rPr>
              <w:t>contraparte</w:t>
            </w:r>
            <w:proofErr w:type="spellEnd"/>
            <w:r w:rsidRPr="005E3B62">
              <w:rPr>
                <w:rFonts w:ascii="Times New Roman" w:hAnsi="Times New Roman" w:cs="Times New Roman"/>
                <w:color w:val="808080" w:themeColor="background1" w:themeShade="80"/>
                <w:sz w:val="20"/>
                <w:szCs w:val="20"/>
                <w:lang w:val="fr-FR"/>
              </w:rPr>
              <w:t xml:space="preserve">                                                                                                    Pagina </w:t>
            </w:r>
            <w:r w:rsidRPr="005E3B62">
              <w:rPr>
                <w:rFonts w:ascii="Times New Roman" w:hAnsi="Times New Roman" w:cs="Times New Roman"/>
                <w:b/>
                <w:bCs/>
                <w:color w:val="808080" w:themeColor="background1" w:themeShade="80"/>
                <w:sz w:val="20"/>
                <w:szCs w:val="20"/>
              </w:rPr>
              <w:fldChar w:fldCharType="begin"/>
            </w:r>
            <w:r w:rsidRPr="005E3B62">
              <w:rPr>
                <w:rFonts w:ascii="Times New Roman" w:hAnsi="Times New Roman" w:cs="Times New Roman"/>
                <w:b/>
                <w:bCs/>
                <w:color w:val="808080" w:themeColor="background1" w:themeShade="80"/>
                <w:sz w:val="20"/>
                <w:szCs w:val="20"/>
                <w:lang w:val="fr-FR"/>
              </w:rPr>
              <w:instrText xml:space="preserve"> PAGE </w:instrText>
            </w:r>
            <w:r w:rsidRPr="005E3B62">
              <w:rPr>
                <w:rFonts w:ascii="Times New Roman" w:hAnsi="Times New Roman" w:cs="Times New Roman"/>
                <w:b/>
                <w:bCs/>
                <w:color w:val="808080" w:themeColor="background1" w:themeShade="80"/>
                <w:sz w:val="20"/>
                <w:szCs w:val="20"/>
              </w:rPr>
              <w:fldChar w:fldCharType="separate"/>
            </w:r>
            <w:r w:rsidRPr="005E3B62">
              <w:rPr>
                <w:rFonts w:ascii="Times New Roman" w:hAnsi="Times New Roman" w:cs="Times New Roman"/>
                <w:b/>
                <w:bCs/>
                <w:color w:val="808080" w:themeColor="background1" w:themeShade="80"/>
                <w:sz w:val="20"/>
                <w:szCs w:val="20"/>
                <w:lang w:val="fr-FR"/>
              </w:rPr>
              <w:t>2</w:t>
            </w:r>
            <w:r w:rsidRPr="005E3B62">
              <w:rPr>
                <w:rFonts w:ascii="Times New Roman" w:hAnsi="Times New Roman" w:cs="Times New Roman"/>
                <w:b/>
                <w:bCs/>
                <w:color w:val="808080" w:themeColor="background1" w:themeShade="80"/>
                <w:sz w:val="20"/>
                <w:szCs w:val="20"/>
              </w:rPr>
              <w:fldChar w:fldCharType="end"/>
            </w:r>
            <w:r w:rsidRPr="005E3B62">
              <w:rPr>
                <w:rFonts w:ascii="Times New Roman" w:hAnsi="Times New Roman" w:cs="Times New Roman"/>
                <w:color w:val="808080" w:themeColor="background1" w:themeShade="80"/>
                <w:sz w:val="20"/>
                <w:szCs w:val="20"/>
                <w:lang w:val="fr-FR"/>
              </w:rPr>
              <w:t xml:space="preserve"> </w:t>
            </w:r>
            <w:proofErr w:type="spellStart"/>
            <w:r w:rsidRPr="005E3B62">
              <w:rPr>
                <w:rFonts w:ascii="Times New Roman" w:hAnsi="Times New Roman" w:cs="Times New Roman"/>
                <w:color w:val="808080" w:themeColor="background1" w:themeShade="80"/>
                <w:sz w:val="20"/>
                <w:szCs w:val="20"/>
                <w:lang w:val="fr-FR"/>
              </w:rPr>
              <w:t>din</w:t>
            </w:r>
            <w:proofErr w:type="spellEnd"/>
            <w:r w:rsidRPr="005E3B62">
              <w:rPr>
                <w:rFonts w:ascii="Times New Roman" w:hAnsi="Times New Roman" w:cs="Times New Roman"/>
                <w:color w:val="808080" w:themeColor="background1" w:themeShade="80"/>
                <w:sz w:val="20"/>
                <w:szCs w:val="20"/>
                <w:lang w:val="fr-FR"/>
              </w:rPr>
              <w:t xml:space="preserve"> </w:t>
            </w:r>
            <w:r w:rsidR="00483338" w:rsidRPr="005E3B62">
              <w:rPr>
                <w:rFonts w:ascii="Times New Roman" w:hAnsi="Times New Roman" w:cs="Times New Roman"/>
                <w:b/>
                <w:bCs/>
                <w:color w:val="808080" w:themeColor="background1" w:themeShade="80"/>
                <w:sz w:val="20"/>
                <w:szCs w:val="20"/>
                <w:lang w:val="fr-FR"/>
              </w:rPr>
              <w:t>3</w:t>
            </w:r>
          </w:p>
          <w:p w14:paraId="034292AB" w14:textId="5FF55841" w:rsidR="003F4FEB" w:rsidRPr="005E3B62" w:rsidRDefault="00000000" w:rsidP="003F4FEB">
            <w:pPr>
              <w:pStyle w:val="Footer"/>
              <w:rPr>
                <w:rFonts w:ascii="Times New Roman" w:hAnsi="Times New Roman" w:cs="Times New Roman"/>
                <w:color w:val="808080" w:themeColor="background1" w:themeShade="80"/>
                <w:sz w:val="20"/>
                <w:szCs w:val="20"/>
              </w:rPr>
            </w:pPr>
          </w:p>
        </w:sdtContent>
      </w:sdt>
    </w:sdtContent>
  </w:sdt>
  <w:p w14:paraId="796C113C" w14:textId="77777777" w:rsidR="003F4FEB" w:rsidRPr="005E3B62" w:rsidRDefault="003F4FE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717DE" w14:textId="77777777" w:rsidR="00CC4186" w:rsidRDefault="00CC4186" w:rsidP="003F4FEB">
      <w:pPr>
        <w:spacing w:after="0" w:line="240" w:lineRule="auto"/>
      </w:pPr>
      <w:r>
        <w:separator/>
      </w:r>
    </w:p>
  </w:footnote>
  <w:footnote w:type="continuationSeparator" w:id="0">
    <w:p w14:paraId="039A98BD" w14:textId="77777777" w:rsidR="00CC4186" w:rsidRDefault="00CC4186" w:rsidP="003F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3E71A" w14:textId="53F3819F" w:rsidR="003F4FEB" w:rsidRPr="006936FC" w:rsidRDefault="003F4FEB" w:rsidP="006936FC">
    <w:pPr>
      <w:tabs>
        <w:tab w:val="left" w:pos="7635"/>
      </w:tabs>
      <w:spacing w:line="360" w:lineRule="auto"/>
      <w:jc w:val="both"/>
      <w:rPr>
        <w:rFonts w:ascii="Times New Roman" w:hAnsi="Times New Roman" w:cs="Times New Roman"/>
        <w:sz w:val="20"/>
        <w:szCs w:val="20"/>
      </w:rPr>
    </w:pPr>
    <w:r w:rsidRPr="00C30742">
      <w:rPr>
        <w:rFonts w:ascii="Times New Roman" w:hAnsi="Times New Roman" w:cs="Times New Roman"/>
        <w:noProof/>
        <w:sz w:val="24"/>
        <w:szCs w:val="24"/>
      </w:rPr>
      <w:drawing>
        <wp:inline distT="0" distB="0" distL="0" distR="0" wp14:anchorId="08CDC8EF" wp14:editId="59A22003">
          <wp:extent cx="532130" cy="552185"/>
          <wp:effectExtent l="0" t="0" r="1270" b="635"/>
          <wp:docPr id="115560718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40" cy="573260"/>
                  </a:xfrm>
                  <a:prstGeom prst="rect">
                    <a:avLst/>
                  </a:prstGeom>
                  <a:noFill/>
                </pic:spPr>
              </pic:pic>
            </a:graphicData>
          </a:graphic>
        </wp:inline>
      </w:drawing>
    </w:r>
    <w:r w:rsidRPr="002202F9">
      <w:t xml:space="preserve">                                </w:t>
    </w:r>
    <w:r w:rsidRPr="002202F9">
      <w:rPr>
        <w:rFonts w:ascii="Times New Roman" w:hAnsi="Times New Roman" w:cs="Times New Roman"/>
        <w:sz w:val="24"/>
        <w:szCs w:val="24"/>
      </w:rPr>
      <w:t xml:space="preserve">                                                                            </w:t>
    </w:r>
    <w:proofErr w:type="spellStart"/>
    <w:r w:rsidRPr="002202F9">
      <w:rPr>
        <w:rFonts w:ascii="Times New Roman" w:hAnsi="Times New Roman" w:cs="Times New Roman"/>
        <w:sz w:val="20"/>
        <w:szCs w:val="20"/>
      </w:rPr>
      <w:t>Versiunea</w:t>
    </w:r>
    <w:proofErr w:type="spellEnd"/>
    <w:r w:rsidRPr="002202F9">
      <w:rPr>
        <w:rFonts w:ascii="Times New Roman" w:hAnsi="Times New Roman" w:cs="Times New Roman"/>
        <w:sz w:val="20"/>
        <w:szCs w:val="20"/>
      </w:rPr>
      <w:t xml:space="preserve"> 1.0 din </w:t>
    </w:r>
    <w:r w:rsidR="005E3B62">
      <w:rPr>
        <w:rFonts w:ascii="Times New Roman" w:hAnsi="Times New Roman" w:cs="Times New Roman"/>
        <w:sz w:val="20"/>
        <w:szCs w:val="20"/>
      </w:rPr>
      <w:t>10</w:t>
    </w:r>
    <w:r w:rsidRPr="002202F9">
      <w:rPr>
        <w:rFonts w:ascii="Times New Roman" w:hAnsi="Times New Roman" w:cs="Times New Roman"/>
        <w:sz w:val="20"/>
        <w:szCs w:val="20"/>
      </w:rPr>
      <w:t>.04.2024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A0607D7"/>
    <w:multiLevelType w:val="hybridMultilevel"/>
    <w:tmpl w:val="F02ECEBC"/>
    <w:lvl w:ilvl="0" w:tplc="D04CB3D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5" w15:restartNumberingAfterBreak="0">
    <w:nsid w:val="30765578"/>
    <w:multiLevelType w:val="hybridMultilevel"/>
    <w:tmpl w:val="238C3DAC"/>
    <w:lvl w:ilvl="0" w:tplc="12908D4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9FE1425"/>
    <w:multiLevelType w:val="hybridMultilevel"/>
    <w:tmpl w:val="EF704216"/>
    <w:lvl w:ilvl="0" w:tplc="A2CE2DD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3ED07752"/>
    <w:multiLevelType w:val="hybridMultilevel"/>
    <w:tmpl w:val="C08E8342"/>
    <w:lvl w:ilvl="0" w:tplc="F5C409A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482482"/>
    <w:multiLevelType w:val="hybridMultilevel"/>
    <w:tmpl w:val="4B8EE8DA"/>
    <w:lvl w:ilvl="0" w:tplc="ACA850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52F72102"/>
    <w:multiLevelType w:val="hybridMultilevel"/>
    <w:tmpl w:val="28C0BCFC"/>
    <w:lvl w:ilvl="0" w:tplc="A8703C4A">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D003E"/>
    <w:multiLevelType w:val="hybridMultilevel"/>
    <w:tmpl w:val="0BCCE7FC"/>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2"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6"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1755274995">
    <w:abstractNumId w:val="20"/>
  </w:num>
  <w:num w:numId="2" w16cid:durableId="1066103130">
    <w:abstractNumId w:val="14"/>
  </w:num>
  <w:num w:numId="3" w16cid:durableId="2128156597">
    <w:abstractNumId w:val="5"/>
  </w:num>
  <w:num w:numId="4" w16cid:durableId="641421415">
    <w:abstractNumId w:val="23"/>
  </w:num>
  <w:num w:numId="5" w16cid:durableId="1171218754">
    <w:abstractNumId w:val="17"/>
  </w:num>
  <w:num w:numId="6" w16cid:durableId="1782874014">
    <w:abstractNumId w:val="16"/>
  </w:num>
  <w:num w:numId="7" w16cid:durableId="709258233">
    <w:abstractNumId w:val="21"/>
  </w:num>
  <w:num w:numId="8" w16cid:durableId="2066416943">
    <w:abstractNumId w:val="26"/>
  </w:num>
  <w:num w:numId="9" w16cid:durableId="306326280">
    <w:abstractNumId w:val="10"/>
  </w:num>
  <w:num w:numId="10" w16cid:durableId="207882208">
    <w:abstractNumId w:val="13"/>
  </w:num>
  <w:num w:numId="11" w16cid:durableId="1480993744">
    <w:abstractNumId w:val="24"/>
  </w:num>
  <w:num w:numId="12" w16cid:durableId="2019116793">
    <w:abstractNumId w:val="0"/>
  </w:num>
  <w:num w:numId="13" w16cid:durableId="1963917592">
    <w:abstractNumId w:val="15"/>
  </w:num>
  <w:num w:numId="14" w16cid:durableId="909733112">
    <w:abstractNumId w:val="9"/>
  </w:num>
  <w:num w:numId="15" w16cid:durableId="608465174">
    <w:abstractNumId w:val="6"/>
  </w:num>
  <w:num w:numId="16" w16cid:durableId="465246628">
    <w:abstractNumId w:val="3"/>
  </w:num>
  <w:num w:numId="17" w16cid:durableId="1618412083">
    <w:abstractNumId w:val="25"/>
  </w:num>
  <w:num w:numId="18" w16cid:durableId="339238168">
    <w:abstractNumId w:val="12"/>
  </w:num>
  <w:num w:numId="19" w16cid:durableId="939070757">
    <w:abstractNumId w:val="18"/>
  </w:num>
  <w:num w:numId="20" w16cid:durableId="1894152926">
    <w:abstractNumId w:val="7"/>
  </w:num>
  <w:num w:numId="21" w16cid:durableId="1497382619">
    <w:abstractNumId w:val="22"/>
  </w:num>
  <w:num w:numId="22" w16cid:durableId="683435340">
    <w:abstractNumId w:val="1"/>
  </w:num>
  <w:num w:numId="23" w16cid:durableId="115101959">
    <w:abstractNumId w:val="19"/>
  </w:num>
  <w:num w:numId="24" w16cid:durableId="1944219820">
    <w:abstractNumId w:val="11"/>
  </w:num>
  <w:num w:numId="25" w16cid:durableId="520436483">
    <w:abstractNumId w:val="2"/>
  </w:num>
  <w:num w:numId="26" w16cid:durableId="118975991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2"/>
    <w:rsid w:val="0001392E"/>
    <w:rsid w:val="000227B5"/>
    <w:rsid w:val="000C0E31"/>
    <w:rsid w:val="001D2A22"/>
    <w:rsid w:val="001F6DD8"/>
    <w:rsid w:val="0025572E"/>
    <w:rsid w:val="003164E3"/>
    <w:rsid w:val="003F4FEB"/>
    <w:rsid w:val="00417174"/>
    <w:rsid w:val="004660B5"/>
    <w:rsid w:val="00472CAC"/>
    <w:rsid w:val="00483338"/>
    <w:rsid w:val="004B4B4D"/>
    <w:rsid w:val="00500D52"/>
    <w:rsid w:val="005400FE"/>
    <w:rsid w:val="0057798A"/>
    <w:rsid w:val="00585D1C"/>
    <w:rsid w:val="005A6DF5"/>
    <w:rsid w:val="005E3B62"/>
    <w:rsid w:val="00632265"/>
    <w:rsid w:val="00641007"/>
    <w:rsid w:val="0068702D"/>
    <w:rsid w:val="006936FC"/>
    <w:rsid w:val="0069603B"/>
    <w:rsid w:val="00702565"/>
    <w:rsid w:val="007577BC"/>
    <w:rsid w:val="007C614B"/>
    <w:rsid w:val="007E438D"/>
    <w:rsid w:val="00865351"/>
    <w:rsid w:val="008C32C1"/>
    <w:rsid w:val="008E7896"/>
    <w:rsid w:val="0091579C"/>
    <w:rsid w:val="009512A1"/>
    <w:rsid w:val="0097310A"/>
    <w:rsid w:val="00991A74"/>
    <w:rsid w:val="009F4B00"/>
    <w:rsid w:val="009F69BA"/>
    <w:rsid w:val="00A1562B"/>
    <w:rsid w:val="00B12BAB"/>
    <w:rsid w:val="00B35BEB"/>
    <w:rsid w:val="00BA22B0"/>
    <w:rsid w:val="00C5050D"/>
    <w:rsid w:val="00CC4186"/>
    <w:rsid w:val="00D23E06"/>
    <w:rsid w:val="00D306E4"/>
    <w:rsid w:val="00D32A7A"/>
    <w:rsid w:val="00D505EE"/>
    <w:rsid w:val="00D50A72"/>
    <w:rsid w:val="00D6386B"/>
    <w:rsid w:val="00DB09C1"/>
    <w:rsid w:val="00E438D4"/>
    <w:rsid w:val="00F03183"/>
    <w:rsid w:val="00F13C6A"/>
    <w:rsid w:val="00F15024"/>
    <w:rsid w:val="00FD42D6"/>
    <w:rsid w:val="00FF2770"/>
    <w:rsid w:val="00FF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F7EF"/>
  <w15:chartTrackingRefBased/>
  <w15:docId w15:val="{E8EFBACA-A4D7-4B55-981A-D9D6D032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7798A"/>
    <w:pPr>
      <w:spacing w:after="0" w:line="240" w:lineRule="auto"/>
      <w:jc w:val="both"/>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qFormat/>
    <w:rsid w:val="0057798A"/>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57798A"/>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57798A"/>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57798A"/>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57798A"/>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7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F03183"/>
    <w:pPr>
      <w:ind w:left="720"/>
      <w:contextualSpacing/>
    </w:pPr>
  </w:style>
  <w:style w:type="character" w:customStyle="1" w:styleId="Heading1Char">
    <w:name w:val="Heading 1 Char"/>
    <w:basedOn w:val="DefaultParagraphFont"/>
    <w:link w:val="Heading1"/>
    <w:uiPriority w:val="9"/>
    <w:rsid w:val="00577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79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79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7798A"/>
    <w:rPr>
      <w:rFonts w:ascii="Times New Roman" w:eastAsiaTheme="minorEastAsia" w:hAnsi="Times New Roman" w:cs="Times New Roman"/>
      <w:b/>
      <w:bCs/>
      <w:sz w:val="24"/>
      <w:szCs w:val="24"/>
    </w:rPr>
  </w:style>
  <w:style w:type="character" w:customStyle="1" w:styleId="Heading5Char">
    <w:name w:val="Heading 5 Char"/>
    <w:basedOn w:val="DefaultParagraphFont"/>
    <w:link w:val="Heading5"/>
    <w:uiPriority w:val="9"/>
    <w:rsid w:val="0057798A"/>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57798A"/>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57798A"/>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57798A"/>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57798A"/>
    <w:rPr>
      <w:rFonts w:ascii="Times New Roman" w:eastAsia="Times New Roman" w:hAnsi="Times New Roman" w:cs="Times New Roman"/>
      <w:iCs/>
      <w:color w:val="000000"/>
      <w:szCs w:val="20"/>
      <w:lang w:val="en-GB"/>
    </w:rPr>
  </w:style>
  <w:style w:type="character" w:styleId="Hyperlink">
    <w:name w:val="Hyperlink"/>
    <w:basedOn w:val="DefaultParagraphFont"/>
    <w:uiPriority w:val="99"/>
    <w:unhideWhenUsed/>
    <w:rsid w:val="0057798A"/>
    <w:rPr>
      <w:color w:val="0000FF"/>
      <w:u w:val="single"/>
    </w:rPr>
  </w:style>
  <w:style w:type="paragraph" w:customStyle="1" w:styleId="al">
    <w:name w:val="a_l"/>
    <w:basedOn w:val="Normal"/>
    <w:rsid w:val="0057798A"/>
    <w:pPr>
      <w:spacing w:after="0" w:line="240" w:lineRule="auto"/>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798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7798A"/>
    <w:rPr>
      <w:rFonts w:ascii="Segoe UI" w:eastAsiaTheme="minorEastAsia" w:hAnsi="Segoe UI" w:cs="Segoe UI"/>
      <w:sz w:val="18"/>
      <w:szCs w:val="18"/>
    </w:rPr>
  </w:style>
  <w:style w:type="paragraph" w:styleId="Revision">
    <w:name w:val="Revision"/>
    <w:hidden/>
    <w:uiPriority w:val="99"/>
    <w:semiHidden/>
    <w:rsid w:val="0057798A"/>
    <w:pPr>
      <w:spacing w:after="0" w:line="240" w:lineRule="auto"/>
    </w:pPr>
    <w:rPr>
      <w:rFonts w:eastAsiaTheme="minorEastAsia"/>
    </w:rPr>
  </w:style>
  <w:style w:type="table" w:styleId="TableGrid">
    <w:name w:val="Table Grid"/>
    <w:basedOn w:val="TableNormal"/>
    <w:uiPriority w:val="39"/>
    <w:rsid w:val="0057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798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57798A"/>
    <w:pPr>
      <w:numPr>
        <w:ilvl w:val="1"/>
        <w:numId w:val="4"/>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57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798A"/>
    <w:rPr>
      <w:rFonts w:ascii="Courier New" w:eastAsia="Times New Roman" w:hAnsi="Courier New" w:cs="Courier New"/>
      <w:sz w:val="20"/>
      <w:szCs w:val="20"/>
    </w:rPr>
  </w:style>
  <w:style w:type="character" w:customStyle="1" w:styleId="y2iqfc">
    <w:name w:val="y2iqfc"/>
    <w:basedOn w:val="DefaultParagraphFont"/>
    <w:rsid w:val="0057798A"/>
  </w:style>
  <w:style w:type="paragraph" w:styleId="Header">
    <w:name w:val="header"/>
    <w:basedOn w:val="Normal"/>
    <w:link w:val="HeaderChar"/>
    <w:uiPriority w:val="99"/>
    <w:unhideWhenUsed/>
    <w:rsid w:val="0057798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7798A"/>
    <w:rPr>
      <w:rFonts w:eastAsiaTheme="minorEastAsia"/>
    </w:rPr>
  </w:style>
  <w:style w:type="paragraph" w:styleId="Footer">
    <w:name w:val="footer"/>
    <w:basedOn w:val="Normal"/>
    <w:link w:val="FooterChar"/>
    <w:uiPriority w:val="99"/>
    <w:unhideWhenUsed/>
    <w:rsid w:val="0057798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7798A"/>
    <w:rPr>
      <w:rFonts w:eastAsiaTheme="minorEastAsia"/>
    </w:rPr>
  </w:style>
  <w:style w:type="paragraph" w:customStyle="1" w:styleId="AONormal">
    <w:name w:val="AONormal"/>
    <w:rsid w:val="0057798A"/>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57798A"/>
    <w:pPr>
      <w:spacing w:before="240"/>
      <w:jc w:val="both"/>
    </w:pPr>
  </w:style>
  <w:style w:type="paragraph" w:customStyle="1" w:styleId="AODocTxt">
    <w:name w:val="AODocTxt"/>
    <w:basedOn w:val="AOBodyTxt"/>
    <w:rsid w:val="0057798A"/>
  </w:style>
  <w:style w:type="paragraph" w:customStyle="1" w:styleId="AODocTxtL1">
    <w:name w:val="AODocTxtL1"/>
    <w:basedOn w:val="AODocTxt"/>
    <w:rsid w:val="0057798A"/>
    <w:pPr>
      <w:ind w:left="720"/>
    </w:pPr>
  </w:style>
  <w:style w:type="paragraph" w:customStyle="1" w:styleId="AODocTxtL2">
    <w:name w:val="AODocTxtL2"/>
    <w:basedOn w:val="AODocTxt"/>
    <w:rsid w:val="0057798A"/>
    <w:pPr>
      <w:ind w:left="1440"/>
    </w:pPr>
  </w:style>
  <w:style w:type="paragraph" w:customStyle="1" w:styleId="AODocTxtL3">
    <w:name w:val="AODocTxtL3"/>
    <w:basedOn w:val="AODocTxt"/>
    <w:rsid w:val="0057798A"/>
    <w:pPr>
      <w:ind w:left="2160"/>
    </w:pPr>
  </w:style>
  <w:style w:type="paragraph" w:customStyle="1" w:styleId="AODocTxtL4">
    <w:name w:val="AODocTxtL4"/>
    <w:basedOn w:val="AODocTxt"/>
    <w:rsid w:val="0057798A"/>
    <w:pPr>
      <w:ind w:left="2880"/>
    </w:pPr>
  </w:style>
  <w:style w:type="paragraph" w:customStyle="1" w:styleId="AODocTxtL5">
    <w:name w:val="AODocTxtL5"/>
    <w:basedOn w:val="AODocTxt"/>
    <w:rsid w:val="0057798A"/>
    <w:pPr>
      <w:ind w:left="3600"/>
    </w:pPr>
  </w:style>
  <w:style w:type="paragraph" w:customStyle="1" w:styleId="AODocTxtL6">
    <w:name w:val="AODocTxtL6"/>
    <w:basedOn w:val="AODocTxt"/>
    <w:rsid w:val="0057798A"/>
    <w:pPr>
      <w:ind w:left="4320"/>
    </w:pPr>
  </w:style>
  <w:style w:type="paragraph" w:customStyle="1" w:styleId="AODocTxtL7">
    <w:name w:val="AODocTxtL7"/>
    <w:basedOn w:val="AODocTxt"/>
    <w:rsid w:val="0057798A"/>
    <w:pPr>
      <w:ind w:left="5040"/>
    </w:pPr>
  </w:style>
  <w:style w:type="paragraph" w:customStyle="1" w:styleId="AODocTxtL8">
    <w:name w:val="AODocTxtL8"/>
    <w:basedOn w:val="AODocTxt"/>
    <w:rsid w:val="0057798A"/>
    <w:pPr>
      <w:ind w:left="5760"/>
    </w:pPr>
  </w:style>
  <w:style w:type="paragraph" w:customStyle="1" w:styleId="AO1">
    <w:name w:val="AO(1)"/>
    <w:basedOn w:val="AOBodyTxt"/>
    <w:next w:val="AODocTxt"/>
    <w:rsid w:val="0057798A"/>
    <w:pPr>
      <w:numPr>
        <w:numId w:val="6"/>
      </w:numPr>
      <w:tabs>
        <w:tab w:val="clear" w:pos="720"/>
      </w:tabs>
    </w:pPr>
  </w:style>
  <w:style w:type="paragraph" w:customStyle="1" w:styleId="AOA">
    <w:name w:val="AO(A)"/>
    <w:basedOn w:val="AOBodyTxt"/>
    <w:next w:val="AODocTxt"/>
    <w:rsid w:val="0057798A"/>
    <w:pPr>
      <w:numPr>
        <w:numId w:val="7"/>
      </w:numPr>
    </w:pPr>
  </w:style>
  <w:style w:type="paragraph" w:customStyle="1" w:styleId="AOHeadings">
    <w:name w:val="AOHeadings"/>
    <w:basedOn w:val="AOBodyTxt"/>
    <w:next w:val="AODocTxt"/>
    <w:rsid w:val="0057798A"/>
  </w:style>
  <w:style w:type="paragraph" w:customStyle="1" w:styleId="AOHead1">
    <w:name w:val="AOHead1"/>
    <w:basedOn w:val="AOHeadings"/>
    <w:next w:val="AODocTxtL1"/>
    <w:rsid w:val="0057798A"/>
    <w:pPr>
      <w:keepNext/>
      <w:numPr>
        <w:numId w:val="5"/>
      </w:numPr>
      <w:outlineLvl w:val="0"/>
    </w:pPr>
    <w:rPr>
      <w:b/>
      <w:caps/>
      <w:kern w:val="28"/>
    </w:rPr>
  </w:style>
  <w:style w:type="paragraph" w:customStyle="1" w:styleId="AOHead2">
    <w:name w:val="AOHead2"/>
    <w:basedOn w:val="AOHeadings"/>
    <w:next w:val="AODocTxtL1"/>
    <w:rsid w:val="0057798A"/>
    <w:pPr>
      <w:keepNext/>
      <w:numPr>
        <w:ilvl w:val="1"/>
        <w:numId w:val="5"/>
      </w:numPr>
      <w:outlineLvl w:val="1"/>
    </w:pPr>
    <w:rPr>
      <w:b/>
    </w:rPr>
  </w:style>
  <w:style w:type="paragraph" w:customStyle="1" w:styleId="AOHead3">
    <w:name w:val="AOHead3"/>
    <w:basedOn w:val="AOHeadings"/>
    <w:next w:val="AODocTxtL2"/>
    <w:rsid w:val="0057798A"/>
    <w:pPr>
      <w:numPr>
        <w:ilvl w:val="2"/>
        <w:numId w:val="5"/>
      </w:numPr>
      <w:outlineLvl w:val="2"/>
    </w:pPr>
  </w:style>
  <w:style w:type="paragraph" w:customStyle="1" w:styleId="AOHead4">
    <w:name w:val="AOHead4"/>
    <w:basedOn w:val="AOHeadings"/>
    <w:next w:val="AODocTxtL3"/>
    <w:rsid w:val="0057798A"/>
    <w:pPr>
      <w:numPr>
        <w:ilvl w:val="3"/>
        <w:numId w:val="5"/>
      </w:numPr>
      <w:outlineLvl w:val="3"/>
    </w:pPr>
  </w:style>
  <w:style w:type="paragraph" w:customStyle="1" w:styleId="AOHead5">
    <w:name w:val="AOHead5"/>
    <w:basedOn w:val="AOHeadings"/>
    <w:next w:val="AODocTxtL4"/>
    <w:rsid w:val="0057798A"/>
    <w:pPr>
      <w:numPr>
        <w:ilvl w:val="4"/>
        <w:numId w:val="5"/>
      </w:numPr>
      <w:outlineLvl w:val="4"/>
    </w:pPr>
  </w:style>
  <w:style w:type="paragraph" w:customStyle="1" w:styleId="AOHead6">
    <w:name w:val="AOHead6"/>
    <w:basedOn w:val="AOHeadings"/>
    <w:next w:val="AODocTxtL5"/>
    <w:rsid w:val="0057798A"/>
    <w:pPr>
      <w:numPr>
        <w:ilvl w:val="5"/>
        <w:numId w:val="5"/>
      </w:numPr>
      <w:outlineLvl w:val="5"/>
    </w:pPr>
  </w:style>
  <w:style w:type="paragraph" w:customStyle="1" w:styleId="AOAltHead1">
    <w:name w:val="AOAltHead1"/>
    <w:basedOn w:val="AOHead1"/>
    <w:next w:val="AODocTxtL1"/>
    <w:rsid w:val="0057798A"/>
    <w:pPr>
      <w:keepNext w:val="0"/>
      <w:tabs>
        <w:tab w:val="clear" w:pos="720"/>
      </w:tabs>
    </w:pPr>
    <w:rPr>
      <w:b w:val="0"/>
      <w:caps w:val="0"/>
    </w:rPr>
  </w:style>
  <w:style w:type="paragraph" w:customStyle="1" w:styleId="AOAltHead2">
    <w:name w:val="AOAltHead2"/>
    <w:basedOn w:val="AOHead2"/>
    <w:next w:val="AODocTxtL1"/>
    <w:rsid w:val="0057798A"/>
    <w:pPr>
      <w:keepNext w:val="0"/>
      <w:tabs>
        <w:tab w:val="clear" w:pos="720"/>
      </w:tabs>
    </w:pPr>
    <w:rPr>
      <w:b w:val="0"/>
    </w:rPr>
  </w:style>
  <w:style w:type="paragraph" w:customStyle="1" w:styleId="AOAltHead3">
    <w:name w:val="AOAltHead3"/>
    <w:basedOn w:val="AOHead3"/>
    <w:next w:val="AODocTxtL1"/>
    <w:rsid w:val="0057798A"/>
    <w:pPr>
      <w:tabs>
        <w:tab w:val="clear" w:pos="1440"/>
      </w:tabs>
      <w:ind w:left="720"/>
    </w:pPr>
  </w:style>
  <w:style w:type="paragraph" w:customStyle="1" w:styleId="AOAltHead4">
    <w:name w:val="AOAltHead4"/>
    <w:basedOn w:val="AOHead4"/>
    <w:next w:val="AODocTxtL2"/>
    <w:rsid w:val="0057798A"/>
    <w:pPr>
      <w:tabs>
        <w:tab w:val="clear" w:pos="2160"/>
      </w:tabs>
      <w:ind w:left="1440"/>
    </w:pPr>
  </w:style>
  <w:style w:type="paragraph" w:customStyle="1" w:styleId="AOAltHead5">
    <w:name w:val="AOAltHead5"/>
    <w:basedOn w:val="AOHead5"/>
    <w:next w:val="AODocTxtL3"/>
    <w:rsid w:val="0057798A"/>
    <w:pPr>
      <w:tabs>
        <w:tab w:val="clear" w:pos="2880"/>
      </w:tabs>
      <w:ind w:left="2160"/>
    </w:pPr>
  </w:style>
  <w:style w:type="paragraph" w:customStyle="1" w:styleId="AOAltHead6">
    <w:name w:val="AOAltHead6"/>
    <w:basedOn w:val="AOHead6"/>
    <w:next w:val="AODocTxtL4"/>
    <w:rsid w:val="0057798A"/>
    <w:pPr>
      <w:tabs>
        <w:tab w:val="clear" w:pos="3600"/>
      </w:tabs>
      <w:ind w:left="2880"/>
    </w:pPr>
  </w:style>
  <w:style w:type="paragraph" w:customStyle="1" w:styleId="AOHeading1">
    <w:name w:val="AOHeading1"/>
    <w:basedOn w:val="AOHeadings"/>
    <w:next w:val="AODocTxt"/>
    <w:rsid w:val="0057798A"/>
    <w:pPr>
      <w:keepNext/>
      <w:outlineLvl w:val="0"/>
    </w:pPr>
    <w:rPr>
      <w:b/>
      <w:caps/>
      <w:kern w:val="28"/>
    </w:rPr>
  </w:style>
  <w:style w:type="paragraph" w:customStyle="1" w:styleId="AOHeading2">
    <w:name w:val="AOHeading2"/>
    <w:basedOn w:val="AOHeadings"/>
    <w:next w:val="AODocTxt"/>
    <w:rsid w:val="0057798A"/>
    <w:pPr>
      <w:keepNext/>
      <w:outlineLvl w:val="1"/>
    </w:pPr>
    <w:rPr>
      <w:b/>
    </w:rPr>
  </w:style>
  <w:style w:type="paragraph" w:customStyle="1" w:styleId="AOHeading3">
    <w:name w:val="AOHeading3"/>
    <w:basedOn w:val="AOHeadings"/>
    <w:next w:val="AODocTxtL1"/>
    <w:rsid w:val="0057798A"/>
    <w:pPr>
      <w:keepNext/>
      <w:ind w:left="720"/>
      <w:outlineLvl w:val="2"/>
    </w:pPr>
    <w:rPr>
      <w:b/>
    </w:rPr>
  </w:style>
  <w:style w:type="paragraph" w:customStyle="1" w:styleId="AOHeading4">
    <w:name w:val="AOHeading4"/>
    <w:basedOn w:val="AOHeadings"/>
    <w:next w:val="AODocTxt"/>
    <w:rsid w:val="0057798A"/>
    <w:pPr>
      <w:keepNext/>
      <w:outlineLvl w:val="3"/>
    </w:pPr>
    <w:rPr>
      <w:i/>
    </w:rPr>
  </w:style>
  <w:style w:type="paragraph" w:customStyle="1" w:styleId="AOAttachments">
    <w:name w:val="AOAttachments"/>
    <w:basedOn w:val="AOBodyTxt"/>
    <w:next w:val="AODocTxt"/>
    <w:rsid w:val="0057798A"/>
    <w:pPr>
      <w:jc w:val="center"/>
    </w:pPr>
    <w:rPr>
      <w:caps/>
    </w:rPr>
  </w:style>
  <w:style w:type="paragraph" w:customStyle="1" w:styleId="AOAppTitle">
    <w:name w:val="AOAppTitle"/>
    <w:basedOn w:val="AOAttachments"/>
    <w:next w:val="AODocTxt"/>
    <w:rsid w:val="0057798A"/>
    <w:pPr>
      <w:outlineLvl w:val="1"/>
    </w:pPr>
    <w:rPr>
      <w:b/>
    </w:rPr>
  </w:style>
  <w:style w:type="paragraph" w:customStyle="1" w:styleId="AOAppPartTitle">
    <w:name w:val="AOAppPartTitle"/>
    <w:basedOn w:val="AOAppTitle"/>
    <w:next w:val="AODocTxt"/>
    <w:rsid w:val="0057798A"/>
  </w:style>
  <w:style w:type="paragraph" w:customStyle="1" w:styleId="AOAppHead">
    <w:name w:val="AOAppHead"/>
    <w:basedOn w:val="AOAttachments"/>
    <w:next w:val="AOAppTitle"/>
    <w:rsid w:val="0057798A"/>
    <w:pPr>
      <w:pageBreakBefore/>
      <w:numPr>
        <w:numId w:val="12"/>
      </w:numPr>
      <w:tabs>
        <w:tab w:val="clear" w:pos="0"/>
      </w:tabs>
      <w:outlineLvl w:val="0"/>
    </w:pPr>
  </w:style>
  <w:style w:type="paragraph" w:customStyle="1" w:styleId="AOAppPartHead">
    <w:name w:val="AOAppPartHead"/>
    <w:basedOn w:val="AOAppHead"/>
    <w:next w:val="AOAppPartTitle"/>
    <w:rsid w:val="0057798A"/>
    <w:pPr>
      <w:pageBreakBefore w:val="0"/>
      <w:numPr>
        <w:ilvl w:val="1"/>
      </w:numPr>
      <w:tabs>
        <w:tab w:val="clear" w:pos="0"/>
      </w:tabs>
    </w:pPr>
  </w:style>
  <w:style w:type="paragraph" w:customStyle="1" w:styleId="AOAnxTitle">
    <w:name w:val="AOAnxTitle"/>
    <w:basedOn w:val="AOAttachments"/>
    <w:next w:val="AODocTxt"/>
    <w:rsid w:val="0057798A"/>
    <w:pPr>
      <w:outlineLvl w:val="1"/>
    </w:pPr>
    <w:rPr>
      <w:b/>
    </w:rPr>
  </w:style>
  <w:style w:type="paragraph" w:customStyle="1" w:styleId="AOAnxPartTitle">
    <w:name w:val="AOAnxPartTitle"/>
    <w:basedOn w:val="AOAnxTitle"/>
    <w:next w:val="AODocTxt"/>
    <w:rsid w:val="0057798A"/>
  </w:style>
  <w:style w:type="paragraph" w:customStyle="1" w:styleId="AOAnxHead">
    <w:name w:val="AOAnxHead"/>
    <w:basedOn w:val="AOAttachments"/>
    <w:next w:val="AOAnxTitle"/>
    <w:rsid w:val="0057798A"/>
    <w:pPr>
      <w:pageBreakBefore/>
      <w:numPr>
        <w:numId w:val="13"/>
      </w:numPr>
      <w:tabs>
        <w:tab w:val="clear" w:pos="0"/>
      </w:tabs>
      <w:outlineLvl w:val="0"/>
    </w:pPr>
  </w:style>
  <w:style w:type="paragraph" w:customStyle="1" w:styleId="AOAnxPartHead">
    <w:name w:val="AOAnxPartHead"/>
    <w:basedOn w:val="AOAnxHead"/>
    <w:next w:val="AOAnxPartTitle"/>
    <w:rsid w:val="0057798A"/>
    <w:pPr>
      <w:pageBreakBefore w:val="0"/>
      <w:numPr>
        <w:ilvl w:val="1"/>
      </w:numPr>
      <w:tabs>
        <w:tab w:val="clear" w:pos="0"/>
      </w:tabs>
    </w:pPr>
  </w:style>
  <w:style w:type="paragraph" w:customStyle="1" w:styleId="AOSchTitle">
    <w:name w:val="AOSchTitle"/>
    <w:basedOn w:val="AOAttachments"/>
    <w:next w:val="AODocTxt"/>
    <w:rsid w:val="0057798A"/>
    <w:pPr>
      <w:outlineLvl w:val="1"/>
    </w:pPr>
    <w:rPr>
      <w:b/>
    </w:rPr>
  </w:style>
  <w:style w:type="paragraph" w:customStyle="1" w:styleId="AOSchPartTitle">
    <w:name w:val="AOSchPartTitle"/>
    <w:basedOn w:val="AOSchTitle"/>
    <w:next w:val="AODocTxt"/>
    <w:rsid w:val="0057798A"/>
  </w:style>
  <w:style w:type="paragraph" w:customStyle="1" w:styleId="AOSchHead">
    <w:name w:val="AOSchHead"/>
    <w:basedOn w:val="AOAttachments"/>
    <w:next w:val="AOSchTitle"/>
    <w:rsid w:val="0057798A"/>
    <w:pPr>
      <w:pageBreakBefore/>
      <w:numPr>
        <w:numId w:val="14"/>
      </w:numPr>
      <w:tabs>
        <w:tab w:val="clear" w:pos="0"/>
      </w:tabs>
      <w:outlineLvl w:val="0"/>
    </w:pPr>
  </w:style>
  <w:style w:type="paragraph" w:customStyle="1" w:styleId="AOSchPartHead">
    <w:name w:val="AOSchPartHead"/>
    <w:basedOn w:val="AOSchHead"/>
    <w:next w:val="AOSchPartTitle"/>
    <w:rsid w:val="0057798A"/>
    <w:pPr>
      <w:pageBreakBefore w:val="0"/>
      <w:numPr>
        <w:ilvl w:val="1"/>
      </w:numPr>
      <w:tabs>
        <w:tab w:val="clear" w:pos="0"/>
      </w:tabs>
    </w:pPr>
  </w:style>
  <w:style w:type="paragraph" w:customStyle="1" w:styleId="AODefHead">
    <w:name w:val="AODefHead"/>
    <w:basedOn w:val="AOBodyTxt"/>
    <w:next w:val="AODefPara"/>
    <w:rsid w:val="0057798A"/>
    <w:pPr>
      <w:numPr>
        <w:numId w:val="11"/>
      </w:numPr>
      <w:tabs>
        <w:tab w:val="clear" w:pos="720"/>
      </w:tabs>
      <w:outlineLvl w:val="5"/>
    </w:pPr>
  </w:style>
  <w:style w:type="paragraph" w:customStyle="1" w:styleId="AODefPara">
    <w:name w:val="AODefPara"/>
    <w:basedOn w:val="AODefHead"/>
    <w:rsid w:val="0057798A"/>
    <w:pPr>
      <w:numPr>
        <w:ilvl w:val="1"/>
      </w:numPr>
      <w:tabs>
        <w:tab w:val="clear" w:pos="720"/>
      </w:tabs>
      <w:outlineLvl w:val="6"/>
    </w:pPr>
  </w:style>
  <w:style w:type="paragraph" w:customStyle="1" w:styleId="AOBullet">
    <w:name w:val="AOBullet"/>
    <w:basedOn w:val="AOBodyTxt"/>
    <w:rsid w:val="0057798A"/>
    <w:pPr>
      <w:numPr>
        <w:numId w:val="15"/>
      </w:numPr>
      <w:tabs>
        <w:tab w:val="clear" w:pos="720"/>
      </w:tabs>
    </w:pPr>
  </w:style>
  <w:style w:type="paragraph" w:customStyle="1" w:styleId="AOBullet2">
    <w:name w:val="AOBullet2"/>
    <w:basedOn w:val="AOBullet"/>
    <w:rsid w:val="0057798A"/>
    <w:pPr>
      <w:numPr>
        <w:numId w:val="16"/>
      </w:numPr>
      <w:tabs>
        <w:tab w:val="clear" w:pos="720"/>
      </w:tabs>
      <w:spacing w:before="120"/>
    </w:pPr>
  </w:style>
  <w:style w:type="paragraph" w:customStyle="1" w:styleId="AOBullet3">
    <w:name w:val="AOBullet3"/>
    <w:basedOn w:val="AOBodyTxt"/>
    <w:rsid w:val="0057798A"/>
    <w:pPr>
      <w:numPr>
        <w:numId w:val="17"/>
      </w:numPr>
      <w:tabs>
        <w:tab w:val="clear" w:pos="720"/>
      </w:tabs>
      <w:spacing w:before="120"/>
    </w:pPr>
  </w:style>
  <w:style w:type="paragraph" w:customStyle="1" w:styleId="AOBullet4">
    <w:name w:val="AOBullet4"/>
    <w:basedOn w:val="AOBodyTxt"/>
    <w:rsid w:val="0057798A"/>
    <w:pPr>
      <w:numPr>
        <w:numId w:val="18"/>
      </w:numPr>
      <w:tabs>
        <w:tab w:val="clear" w:pos="720"/>
      </w:tabs>
      <w:spacing w:before="120"/>
    </w:pPr>
  </w:style>
  <w:style w:type="paragraph" w:customStyle="1" w:styleId="AOGenNum1">
    <w:name w:val="AOGenNum1"/>
    <w:basedOn w:val="AOBodyTxt"/>
    <w:next w:val="AOGenNum1Para"/>
    <w:rsid w:val="0057798A"/>
    <w:pPr>
      <w:keepNext/>
      <w:numPr>
        <w:numId w:val="8"/>
      </w:numPr>
    </w:pPr>
    <w:rPr>
      <w:b/>
      <w:caps/>
    </w:rPr>
  </w:style>
  <w:style w:type="paragraph" w:customStyle="1" w:styleId="AOGenNum1List">
    <w:name w:val="AOGenNum1List"/>
    <w:basedOn w:val="AOGenNum1"/>
    <w:rsid w:val="0057798A"/>
    <w:pPr>
      <w:keepNext w:val="0"/>
      <w:numPr>
        <w:ilvl w:val="2"/>
      </w:numPr>
    </w:pPr>
    <w:rPr>
      <w:b w:val="0"/>
      <w:caps w:val="0"/>
    </w:rPr>
  </w:style>
  <w:style w:type="paragraph" w:customStyle="1" w:styleId="AOGenNum1Para">
    <w:name w:val="AOGenNum1Para"/>
    <w:basedOn w:val="AOGenNum1"/>
    <w:next w:val="AOGenNum1List"/>
    <w:rsid w:val="0057798A"/>
    <w:pPr>
      <w:numPr>
        <w:ilvl w:val="1"/>
      </w:numPr>
    </w:pPr>
    <w:rPr>
      <w:caps w:val="0"/>
    </w:rPr>
  </w:style>
  <w:style w:type="paragraph" w:customStyle="1" w:styleId="AOGenNum2">
    <w:name w:val="AOGenNum2"/>
    <w:basedOn w:val="AOBodyTxt"/>
    <w:next w:val="AOGenNum2Para"/>
    <w:rsid w:val="0057798A"/>
    <w:pPr>
      <w:keepNext/>
      <w:numPr>
        <w:numId w:val="9"/>
      </w:numPr>
    </w:pPr>
    <w:rPr>
      <w:b/>
    </w:rPr>
  </w:style>
  <w:style w:type="paragraph" w:customStyle="1" w:styleId="AOGenNum2List">
    <w:name w:val="AOGenNum2List"/>
    <w:basedOn w:val="AOGenNum2"/>
    <w:rsid w:val="0057798A"/>
    <w:pPr>
      <w:keepNext w:val="0"/>
      <w:numPr>
        <w:ilvl w:val="2"/>
      </w:numPr>
    </w:pPr>
    <w:rPr>
      <w:b w:val="0"/>
    </w:rPr>
  </w:style>
  <w:style w:type="paragraph" w:customStyle="1" w:styleId="AOGenNum2Para">
    <w:name w:val="AOGenNum2Para"/>
    <w:basedOn w:val="AOGenNum2"/>
    <w:next w:val="AOGenNum2List"/>
    <w:rsid w:val="0057798A"/>
    <w:pPr>
      <w:keepNext w:val="0"/>
      <w:numPr>
        <w:ilvl w:val="1"/>
      </w:numPr>
    </w:pPr>
    <w:rPr>
      <w:b w:val="0"/>
    </w:rPr>
  </w:style>
  <w:style w:type="paragraph" w:customStyle="1" w:styleId="AOGenNum3">
    <w:name w:val="AOGenNum3"/>
    <w:basedOn w:val="AOBodyTxt"/>
    <w:next w:val="AOGenNum3List"/>
    <w:rsid w:val="0057798A"/>
    <w:pPr>
      <w:numPr>
        <w:numId w:val="10"/>
      </w:numPr>
    </w:pPr>
  </w:style>
  <w:style w:type="paragraph" w:customStyle="1" w:styleId="AOGenNum3List">
    <w:name w:val="AOGenNum3List"/>
    <w:basedOn w:val="AOGenNum3"/>
    <w:rsid w:val="0057798A"/>
    <w:pPr>
      <w:numPr>
        <w:ilvl w:val="1"/>
      </w:numPr>
    </w:pPr>
  </w:style>
  <w:style w:type="paragraph" w:customStyle="1" w:styleId="AOTitle">
    <w:name w:val="AOTitle"/>
    <w:basedOn w:val="AOHeadings"/>
    <w:next w:val="AODocTxt"/>
    <w:rsid w:val="0057798A"/>
    <w:pPr>
      <w:jc w:val="center"/>
    </w:pPr>
    <w:rPr>
      <w:b/>
      <w:caps/>
    </w:rPr>
  </w:style>
  <w:style w:type="paragraph" w:customStyle="1" w:styleId="AOTOCHeading">
    <w:name w:val="AOTOCHeading"/>
    <w:basedOn w:val="AOHeadings"/>
    <w:next w:val="AODocTxt"/>
    <w:rsid w:val="0057798A"/>
    <w:pPr>
      <w:tabs>
        <w:tab w:val="right" w:pos="9609"/>
      </w:tabs>
      <w:spacing w:after="240"/>
    </w:pPr>
    <w:rPr>
      <w:b/>
    </w:rPr>
  </w:style>
  <w:style w:type="paragraph" w:customStyle="1" w:styleId="AOTOCs">
    <w:name w:val="AOTOCs"/>
    <w:basedOn w:val="AONormal"/>
    <w:next w:val="TOC1"/>
    <w:rsid w:val="0057798A"/>
    <w:pPr>
      <w:tabs>
        <w:tab w:val="right" w:leader="dot" w:pos="9638"/>
      </w:tabs>
      <w:jc w:val="both"/>
    </w:pPr>
  </w:style>
  <w:style w:type="paragraph" w:styleId="TOC1">
    <w:name w:val="toc 1"/>
    <w:basedOn w:val="AOTOCs"/>
    <w:next w:val="AONormal"/>
    <w:autoRedefine/>
    <w:uiPriority w:val="39"/>
    <w:semiHidden/>
    <w:unhideWhenUsed/>
    <w:rsid w:val="0057798A"/>
    <w:pPr>
      <w:tabs>
        <w:tab w:val="left" w:pos="720"/>
      </w:tabs>
      <w:ind w:left="720" w:hanging="720"/>
    </w:pPr>
  </w:style>
  <w:style w:type="paragraph" w:customStyle="1" w:styleId="AOTOC1">
    <w:name w:val="AOTOC1"/>
    <w:basedOn w:val="AOTOCs"/>
    <w:rsid w:val="0057798A"/>
    <w:pPr>
      <w:tabs>
        <w:tab w:val="left" w:pos="720"/>
      </w:tabs>
    </w:pPr>
    <w:rPr>
      <w:b/>
      <w:caps/>
    </w:rPr>
  </w:style>
  <w:style w:type="paragraph" w:customStyle="1" w:styleId="AOTOC2">
    <w:name w:val="AOTOC2"/>
    <w:basedOn w:val="AOTOCs"/>
    <w:rsid w:val="0057798A"/>
    <w:pPr>
      <w:tabs>
        <w:tab w:val="left" w:pos="720"/>
      </w:tabs>
    </w:pPr>
  </w:style>
  <w:style w:type="paragraph" w:customStyle="1" w:styleId="AOTOC3">
    <w:name w:val="AOTOC3"/>
    <w:basedOn w:val="AOTOCs"/>
    <w:rsid w:val="0057798A"/>
    <w:pPr>
      <w:ind w:left="720"/>
    </w:pPr>
    <w:rPr>
      <w:b/>
    </w:rPr>
  </w:style>
  <w:style w:type="paragraph" w:customStyle="1" w:styleId="AOTOC4">
    <w:name w:val="AOTOC4"/>
    <w:basedOn w:val="AOTOCs"/>
    <w:rsid w:val="0057798A"/>
    <w:pPr>
      <w:ind w:left="720"/>
    </w:pPr>
  </w:style>
  <w:style w:type="paragraph" w:customStyle="1" w:styleId="AOTOC5">
    <w:name w:val="AOTOC5"/>
    <w:basedOn w:val="AOTOCs"/>
    <w:rsid w:val="0057798A"/>
    <w:pPr>
      <w:ind w:left="720"/>
    </w:pPr>
    <w:rPr>
      <w:i/>
    </w:rPr>
  </w:style>
  <w:style w:type="paragraph" w:styleId="TOC2">
    <w:name w:val="toc 2"/>
    <w:basedOn w:val="AOTOCs"/>
    <w:next w:val="AONormal"/>
    <w:autoRedefine/>
    <w:uiPriority w:val="39"/>
    <w:semiHidden/>
    <w:unhideWhenUsed/>
    <w:rsid w:val="0057798A"/>
    <w:pPr>
      <w:tabs>
        <w:tab w:val="left" w:pos="1797"/>
      </w:tabs>
      <w:ind w:left="1797" w:right="720" w:hanging="1077"/>
    </w:pPr>
  </w:style>
  <w:style w:type="paragraph" w:styleId="TOC3">
    <w:name w:val="toc 3"/>
    <w:basedOn w:val="AOTOCs"/>
    <w:next w:val="AONormal"/>
    <w:autoRedefine/>
    <w:uiPriority w:val="39"/>
    <w:semiHidden/>
    <w:unhideWhenUsed/>
    <w:rsid w:val="0057798A"/>
    <w:pPr>
      <w:numPr>
        <w:numId w:val="19"/>
      </w:numPr>
      <w:tabs>
        <w:tab w:val="clear" w:pos="720"/>
      </w:tabs>
      <w:ind w:right="720" w:hanging="360"/>
    </w:pPr>
  </w:style>
  <w:style w:type="paragraph" w:styleId="TOC4">
    <w:name w:val="toc 4"/>
    <w:basedOn w:val="AOTOCs"/>
    <w:next w:val="AONormal"/>
    <w:autoRedefine/>
    <w:uiPriority w:val="39"/>
    <w:semiHidden/>
    <w:unhideWhenUsed/>
    <w:rsid w:val="0057798A"/>
    <w:pPr>
      <w:numPr>
        <w:ilvl w:val="1"/>
        <w:numId w:val="19"/>
      </w:numPr>
      <w:tabs>
        <w:tab w:val="left" w:pos="1797"/>
      </w:tabs>
      <w:ind w:left="1440" w:right="720" w:hanging="360"/>
    </w:pPr>
  </w:style>
  <w:style w:type="paragraph" w:styleId="TOC5">
    <w:name w:val="toc 5"/>
    <w:basedOn w:val="AOTOCs"/>
    <w:next w:val="AONormal"/>
    <w:autoRedefine/>
    <w:uiPriority w:val="39"/>
    <w:semiHidden/>
    <w:unhideWhenUsed/>
    <w:rsid w:val="0057798A"/>
    <w:pPr>
      <w:spacing w:before="240"/>
    </w:pPr>
  </w:style>
  <w:style w:type="paragraph" w:styleId="TOC6">
    <w:name w:val="toc 6"/>
    <w:basedOn w:val="AOTOCs"/>
    <w:next w:val="AONormal"/>
    <w:autoRedefine/>
    <w:uiPriority w:val="39"/>
    <w:semiHidden/>
    <w:unhideWhenUsed/>
    <w:rsid w:val="0057798A"/>
    <w:pPr>
      <w:numPr>
        <w:numId w:val="20"/>
      </w:numPr>
      <w:tabs>
        <w:tab w:val="clear" w:pos="720"/>
      </w:tabs>
      <w:ind w:left="360" w:right="720" w:hanging="360"/>
    </w:pPr>
  </w:style>
  <w:style w:type="paragraph" w:styleId="TOC7">
    <w:name w:val="toc 7"/>
    <w:basedOn w:val="AOTOCs"/>
    <w:next w:val="AONormal"/>
    <w:autoRedefine/>
    <w:uiPriority w:val="39"/>
    <w:semiHidden/>
    <w:unhideWhenUsed/>
    <w:rsid w:val="0057798A"/>
    <w:pPr>
      <w:numPr>
        <w:ilvl w:val="1"/>
        <w:numId w:val="20"/>
      </w:numPr>
      <w:tabs>
        <w:tab w:val="left" w:pos="1797"/>
      </w:tabs>
      <w:ind w:left="1440" w:right="720" w:hanging="360"/>
    </w:pPr>
  </w:style>
  <w:style w:type="paragraph" w:styleId="TOC8">
    <w:name w:val="toc 8"/>
    <w:basedOn w:val="AOTOCs"/>
    <w:next w:val="AONormal"/>
    <w:autoRedefine/>
    <w:uiPriority w:val="39"/>
    <w:semiHidden/>
    <w:unhideWhenUsed/>
    <w:rsid w:val="0057798A"/>
    <w:pPr>
      <w:numPr>
        <w:numId w:val="21"/>
      </w:numPr>
      <w:ind w:right="720"/>
    </w:pPr>
  </w:style>
  <w:style w:type="paragraph" w:styleId="TOC9">
    <w:name w:val="toc 9"/>
    <w:basedOn w:val="AOTOCs"/>
    <w:next w:val="AONormal"/>
    <w:autoRedefine/>
    <w:uiPriority w:val="39"/>
    <w:semiHidden/>
    <w:unhideWhenUsed/>
    <w:rsid w:val="0057798A"/>
    <w:pPr>
      <w:numPr>
        <w:ilvl w:val="1"/>
        <w:numId w:val="21"/>
      </w:numPr>
      <w:tabs>
        <w:tab w:val="num" w:pos="1440"/>
        <w:tab w:val="left" w:pos="1797"/>
      </w:tabs>
      <w:ind w:left="1440" w:right="720" w:hanging="720"/>
    </w:pPr>
  </w:style>
  <w:style w:type="paragraph" w:styleId="FootnoteText">
    <w:name w:val="footnote text"/>
    <w:basedOn w:val="AONormal"/>
    <w:link w:val="FootnoteTextChar"/>
    <w:uiPriority w:val="99"/>
    <w:unhideWhenUsed/>
    <w:rsid w:val="0057798A"/>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57798A"/>
    <w:rPr>
      <w:rFonts w:ascii="Times New Roman" w:eastAsia="Calibri" w:hAnsi="Times New Roman" w:cs="Times New Roman"/>
      <w:sz w:val="16"/>
      <w:szCs w:val="20"/>
      <w:lang w:val="en-GB"/>
    </w:rPr>
  </w:style>
  <w:style w:type="paragraph" w:customStyle="1" w:styleId="AOFPBP">
    <w:name w:val="AOFPBP"/>
    <w:basedOn w:val="AONormal"/>
    <w:next w:val="AOFPTxt"/>
    <w:rsid w:val="0057798A"/>
    <w:pPr>
      <w:jc w:val="center"/>
    </w:pPr>
  </w:style>
  <w:style w:type="paragraph" w:customStyle="1" w:styleId="AOFPTxt">
    <w:name w:val="AOFPTxt"/>
    <w:basedOn w:val="AOFPBP"/>
    <w:rsid w:val="0057798A"/>
    <w:rPr>
      <w:b/>
    </w:rPr>
  </w:style>
  <w:style w:type="paragraph" w:customStyle="1" w:styleId="AOBPTitle">
    <w:name w:val="AOBPTitle"/>
    <w:basedOn w:val="AOFPBP"/>
    <w:rsid w:val="0057798A"/>
    <w:rPr>
      <w:b/>
      <w:caps/>
    </w:rPr>
  </w:style>
  <w:style w:type="paragraph" w:customStyle="1" w:styleId="AOBPTxtC">
    <w:name w:val="AOBPTxtC"/>
    <w:basedOn w:val="AOFPBP"/>
    <w:rsid w:val="0057798A"/>
  </w:style>
  <w:style w:type="paragraph" w:customStyle="1" w:styleId="AOBPTxtL">
    <w:name w:val="AOBPTxtL"/>
    <w:basedOn w:val="AOFPBP"/>
    <w:rsid w:val="0057798A"/>
    <w:pPr>
      <w:jc w:val="left"/>
    </w:pPr>
  </w:style>
  <w:style w:type="paragraph" w:customStyle="1" w:styleId="AOBPTxtR">
    <w:name w:val="AOBPTxtR"/>
    <w:basedOn w:val="AOFPBP"/>
    <w:rsid w:val="0057798A"/>
    <w:pPr>
      <w:jc w:val="right"/>
    </w:pPr>
  </w:style>
  <w:style w:type="paragraph" w:customStyle="1" w:styleId="AOLocation">
    <w:name w:val="AOLocation"/>
    <w:basedOn w:val="AOFPBP"/>
    <w:rsid w:val="0057798A"/>
    <w:pPr>
      <w:spacing w:before="160"/>
    </w:pPr>
    <w:rPr>
      <w:b/>
      <w:caps/>
    </w:rPr>
  </w:style>
  <w:style w:type="paragraph" w:customStyle="1" w:styleId="AOFPTxtCaps">
    <w:name w:val="AOFPTxtCaps"/>
    <w:basedOn w:val="AOFPTxt"/>
    <w:rsid w:val="0057798A"/>
    <w:rPr>
      <w:caps/>
    </w:rPr>
  </w:style>
  <w:style w:type="paragraph" w:customStyle="1" w:styleId="AOFPTitle">
    <w:name w:val="AOFPTitle"/>
    <w:basedOn w:val="AOFPTxt"/>
    <w:rsid w:val="0057798A"/>
    <w:rPr>
      <w:caps/>
      <w:sz w:val="32"/>
    </w:rPr>
  </w:style>
  <w:style w:type="paragraph" w:customStyle="1" w:styleId="AOFPDate">
    <w:name w:val="AOFPDate"/>
    <w:basedOn w:val="AOFPTxt"/>
    <w:rsid w:val="0057798A"/>
    <w:rPr>
      <w:caps/>
    </w:rPr>
  </w:style>
  <w:style w:type="paragraph" w:customStyle="1" w:styleId="AOFPCopyright">
    <w:name w:val="AOFPCopyright"/>
    <w:basedOn w:val="AOFPTxt"/>
    <w:rsid w:val="0057798A"/>
    <w:pPr>
      <w:jc w:val="left"/>
    </w:pPr>
    <w:rPr>
      <w:caps/>
    </w:rPr>
  </w:style>
  <w:style w:type="paragraph" w:customStyle="1" w:styleId="AOHeading5">
    <w:name w:val="AOHeading5"/>
    <w:basedOn w:val="AOHeadings"/>
    <w:next w:val="AODocTxtL1"/>
    <w:rsid w:val="0057798A"/>
    <w:pPr>
      <w:keepNext/>
      <w:ind w:left="720"/>
      <w:outlineLvl w:val="4"/>
    </w:pPr>
    <w:rPr>
      <w:i/>
    </w:rPr>
  </w:style>
  <w:style w:type="paragraph" w:customStyle="1" w:styleId="AOHeading6">
    <w:name w:val="AOHeading6"/>
    <w:basedOn w:val="AOHeadings"/>
    <w:next w:val="AODocTxt"/>
    <w:rsid w:val="0057798A"/>
    <w:pPr>
      <w:keepNext/>
      <w:outlineLvl w:val="5"/>
    </w:pPr>
    <w:rPr>
      <w:b/>
      <w:i/>
    </w:rPr>
  </w:style>
  <w:style w:type="paragraph" w:customStyle="1" w:styleId="AOHeading7">
    <w:name w:val="AOHeading7"/>
    <w:basedOn w:val="AOHeadings"/>
    <w:next w:val="AODocTxtL1"/>
    <w:rsid w:val="0057798A"/>
    <w:pPr>
      <w:keepNext/>
      <w:ind w:left="720"/>
      <w:outlineLvl w:val="6"/>
    </w:pPr>
    <w:rPr>
      <w:b/>
      <w:i/>
    </w:rPr>
  </w:style>
  <w:style w:type="paragraph" w:customStyle="1" w:styleId="AONormal10">
    <w:name w:val="AONormal10"/>
    <w:basedOn w:val="AONormal"/>
    <w:rsid w:val="0057798A"/>
    <w:rPr>
      <w:sz w:val="20"/>
    </w:rPr>
  </w:style>
  <w:style w:type="paragraph" w:customStyle="1" w:styleId="AONormal8L">
    <w:name w:val="AONormal8L"/>
    <w:basedOn w:val="AONormal"/>
    <w:rsid w:val="0057798A"/>
    <w:pPr>
      <w:spacing w:line="220" w:lineRule="atLeast"/>
    </w:pPr>
    <w:rPr>
      <w:rFonts w:ascii="Arial" w:hAnsi="Arial" w:cs="Arial"/>
      <w:sz w:val="16"/>
    </w:rPr>
  </w:style>
  <w:style w:type="paragraph" w:customStyle="1" w:styleId="AONormal8LBold">
    <w:name w:val="AONormal8LBold"/>
    <w:basedOn w:val="AONormal8L"/>
    <w:rsid w:val="0057798A"/>
    <w:rPr>
      <w:b/>
    </w:rPr>
  </w:style>
  <w:style w:type="paragraph" w:customStyle="1" w:styleId="AONormal8C">
    <w:name w:val="AONormal8C"/>
    <w:basedOn w:val="AONormal8L"/>
    <w:rsid w:val="0057798A"/>
    <w:pPr>
      <w:jc w:val="center"/>
    </w:pPr>
  </w:style>
  <w:style w:type="paragraph" w:customStyle="1" w:styleId="AONormal8R">
    <w:name w:val="AONormal8R"/>
    <w:basedOn w:val="AONormal8L"/>
    <w:rsid w:val="0057798A"/>
    <w:pPr>
      <w:jc w:val="right"/>
    </w:pPr>
  </w:style>
  <w:style w:type="paragraph" w:customStyle="1" w:styleId="AONormalBold">
    <w:name w:val="AONormalBold"/>
    <w:basedOn w:val="AONormal"/>
    <w:rsid w:val="0057798A"/>
    <w:rPr>
      <w:b/>
    </w:rPr>
  </w:style>
  <w:style w:type="paragraph" w:customStyle="1" w:styleId="AONormal6L">
    <w:name w:val="AONormal6L"/>
    <w:basedOn w:val="AONormal8L"/>
    <w:rsid w:val="0057798A"/>
    <w:pPr>
      <w:spacing w:line="160" w:lineRule="atLeast"/>
      <w:jc w:val="both"/>
    </w:pPr>
    <w:rPr>
      <w:sz w:val="12"/>
    </w:rPr>
  </w:style>
  <w:style w:type="paragraph" w:customStyle="1" w:styleId="AONormal6C">
    <w:name w:val="AONormal6C"/>
    <w:basedOn w:val="AONormal6L"/>
    <w:rsid w:val="0057798A"/>
    <w:pPr>
      <w:jc w:val="center"/>
    </w:pPr>
  </w:style>
  <w:style w:type="paragraph" w:customStyle="1" w:styleId="AONormal6R">
    <w:name w:val="AONormal6R"/>
    <w:basedOn w:val="AONormal6L"/>
    <w:rsid w:val="0057798A"/>
    <w:pPr>
      <w:jc w:val="right"/>
    </w:pPr>
  </w:style>
  <w:style w:type="paragraph" w:customStyle="1" w:styleId="AOTitle18">
    <w:name w:val="AOTitle18"/>
    <w:basedOn w:val="AONormal"/>
    <w:rsid w:val="0057798A"/>
    <w:rPr>
      <w:b/>
      <w:sz w:val="36"/>
    </w:rPr>
  </w:style>
  <w:style w:type="paragraph" w:customStyle="1" w:styleId="AOSignatory">
    <w:name w:val="AOSignatory"/>
    <w:basedOn w:val="AOBodyTxt"/>
    <w:next w:val="AODocTxt"/>
    <w:rsid w:val="0057798A"/>
    <w:pPr>
      <w:pageBreakBefore/>
      <w:spacing w:after="240"/>
      <w:jc w:val="center"/>
    </w:pPr>
    <w:rPr>
      <w:b/>
      <w:caps/>
    </w:rPr>
  </w:style>
  <w:style w:type="paragraph" w:customStyle="1" w:styleId="AOTOCTitle">
    <w:name w:val="AOTOCTitle"/>
    <w:basedOn w:val="AOHeadings"/>
    <w:next w:val="AOTOCHeading"/>
    <w:rsid w:val="0057798A"/>
    <w:pPr>
      <w:jc w:val="center"/>
    </w:pPr>
    <w:rPr>
      <w:b/>
      <w:caps/>
    </w:rPr>
  </w:style>
  <w:style w:type="paragraph" w:customStyle="1" w:styleId="AOHidden">
    <w:name w:val="AOHidden"/>
    <w:basedOn w:val="AONormal"/>
    <w:rsid w:val="0057798A"/>
    <w:pPr>
      <w:spacing w:before="240"/>
      <w:jc w:val="both"/>
    </w:pPr>
    <w:rPr>
      <w:vanish/>
    </w:rPr>
  </w:style>
  <w:style w:type="paragraph" w:styleId="CommentText">
    <w:name w:val="annotation text"/>
    <w:basedOn w:val="AONormal"/>
    <w:link w:val="CommentTextChar"/>
    <w:uiPriority w:val="99"/>
    <w:unhideWhenUsed/>
    <w:rsid w:val="0057798A"/>
    <w:pPr>
      <w:spacing w:line="240" w:lineRule="auto"/>
    </w:pPr>
    <w:rPr>
      <w:sz w:val="16"/>
      <w:szCs w:val="20"/>
    </w:rPr>
  </w:style>
  <w:style w:type="character" w:customStyle="1" w:styleId="CommentTextChar">
    <w:name w:val="Comment Text Char"/>
    <w:basedOn w:val="DefaultParagraphFont"/>
    <w:link w:val="CommentText"/>
    <w:uiPriority w:val="99"/>
    <w:rsid w:val="0057798A"/>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57798A"/>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57798A"/>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57798A"/>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57798A"/>
    <w:pPr>
      <w:tabs>
        <w:tab w:val="right" w:leader="dot" w:pos="9490"/>
      </w:tabs>
      <w:spacing w:before="240" w:line="240" w:lineRule="auto"/>
      <w:ind w:left="720" w:hanging="720"/>
    </w:pPr>
  </w:style>
  <w:style w:type="paragraph" w:styleId="EnvelopeAddress">
    <w:name w:val="envelope address"/>
    <w:basedOn w:val="Normal"/>
    <w:uiPriority w:val="99"/>
    <w:semiHidden/>
    <w:rsid w:val="0057798A"/>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57798A"/>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57798A"/>
    <w:pPr>
      <w:numPr>
        <w:numId w:val="22"/>
      </w:numPr>
      <w:tabs>
        <w:tab w:val="clear" w:pos="720"/>
      </w:tabs>
    </w:pPr>
  </w:style>
  <w:style w:type="character" w:styleId="PlaceholderText">
    <w:name w:val="Placeholder Text"/>
    <w:uiPriority w:val="99"/>
    <w:semiHidden/>
    <w:rsid w:val="0057798A"/>
    <w:rPr>
      <w:color w:val="808080"/>
    </w:rPr>
  </w:style>
  <w:style w:type="table" w:customStyle="1" w:styleId="TableGrid2">
    <w:name w:val="Table Grid2"/>
    <w:basedOn w:val="TableNormal"/>
    <w:next w:val="TableGrid"/>
    <w:uiPriority w:val="59"/>
    <w:rsid w:val="0057798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798A"/>
    <w:rPr>
      <w:vertAlign w:val="superscript"/>
    </w:rPr>
  </w:style>
  <w:style w:type="character" w:customStyle="1" w:styleId="DocID">
    <w:name w:val="DocID"/>
    <w:rsid w:val="0057798A"/>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57798A"/>
    <w:rPr>
      <w:sz w:val="18"/>
      <w:szCs w:val="18"/>
    </w:rPr>
  </w:style>
  <w:style w:type="paragraph" w:styleId="CommentSubject">
    <w:name w:val="annotation subject"/>
    <w:basedOn w:val="CommentText"/>
    <w:next w:val="CommentText"/>
    <w:link w:val="CommentSubjectChar"/>
    <w:uiPriority w:val="99"/>
    <w:semiHidden/>
    <w:unhideWhenUsed/>
    <w:rsid w:val="0057798A"/>
    <w:rPr>
      <w:b/>
      <w:bCs/>
    </w:rPr>
  </w:style>
  <w:style w:type="character" w:customStyle="1" w:styleId="CommentSubjectChar">
    <w:name w:val="Comment Subject Char"/>
    <w:basedOn w:val="CommentTextChar"/>
    <w:link w:val="CommentSubject"/>
    <w:uiPriority w:val="99"/>
    <w:semiHidden/>
    <w:rsid w:val="0057798A"/>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57798A"/>
    <w:rPr>
      <w:vertAlign w:val="superscript"/>
    </w:rPr>
  </w:style>
  <w:style w:type="paragraph" w:customStyle="1" w:styleId="doc-ti">
    <w:name w:val="doc-ti"/>
    <w:basedOn w:val="Normal"/>
    <w:rsid w:val="005779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57798A"/>
  </w:style>
  <w:style w:type="paragraph" w:customStyle="1" w:styleId="oj-normal">
    <w:name w:val="oj-normal"/>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57798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798A"/>
    <w:rPr>
      <w:color w:val="605E5C"/>
      <w:shd w:val="clear" w:color="auto" w:fill="E1DFDD"/>
    </w:rPr>
  </w:style>
  <w:style w:type="numbering" w:customStyle="1" w:styleId="NoList1">
    <w:name w:val="No List1"/>
    <w:next w:val="NoList"/>
    <w:uiPriority w:val="99"/>
    <w:semiHidden/>
    <w:unhideWhenUsed/>
    <w:rsid w:val="0057798A"/>
  </w:style>
  <w:style w:type="numbering" w:customStyle="1" w:styleId="NoList2">
    <w:name w:val="No List2"/>
    <w:next w:val="NoList"/>
    <w:uiPriority w:val="99"/>
    <w:semiHidden/>
    <w:unhideWhenUsed/>
    <w:rsid w:val="0057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228578">
      <w:bodyDiv w:val="1"/>
      <w:marLeft w:val="0"/>
      <w:marRight w:val="0"/>
      <w:marTop w:val="0"/>
      <w:marBottom w:val="0"/>
      <w:divBdr>
        <w:top w:val="none" w:sz="0" w:space="0" w:color="auto"/>
        <w:left w:val="none" w:sz="0" w:space="0" w:color="auto"/>
        <w:bottom w:val="none" w:sz="0" w:space="0" w:color="auto"/>
        <w:right w:val="none" w:sz="0" w:space="0" w:color="auto"/>
      </w:divBdr>
    </w:div>
    <w:div w:id="1533036363">
      <w:bodyDiv w:val="1"/>
      <w:marLeft w:val="0"/>
      <w:marRight w:val="0"/>
      <w:marTop w:val="0"/>
      <w:marBottom w:val="0"/>
      <w:divBdr>
        <w:top w:val="none" w:sz="0" w:space="0" w:color="auto"/>
        <w:left w:val="none" w:sz="0" w:space="0" w:color="auto"/>
        <w:bottom w:val="none" w:sz="0" w:space="0" w:color="auto"/>
        <w:right w:val="none" w:sz="0" w:space="0" w:color="auto"/>
      </w:divBdr>
    </w:div>
    <w:div w:id="1791167815">
      <w:bodyDiv w:val="1"/>
      <w:marLeft w:val="0"/>
      <w:marRight w:val="0"/>
      <w:marTop w:val="0"/>
      <w:marBottom w:val="0"/>
      <w:divBdr>
        <w:top w:val="none" w:sz="0" w:space="0" w:color="auto"/>
        <w:left w:val="none" w:sz="0" w:space="0" w:color="auto"/>
        <w:bottom w:val="none" w:sz="0" w:space="0" w:color="auto"/>
        <w:right w:val="none" w:sz="0" w:space="0" w:color="auto"/>
      </w:divBdr>
    </w:div>
    <w:div w:id="20600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c:description/>
  <cp:lastModifiedBy>Catalina Popa</cp:lastModifiedBy>
  <cp:revision>2</cp:revision>
  <dcterms:created xsi:type="dcterms:W3CDTF">2024-04-09T10:38:00Z</dcterms:created>
  <dcterms:modified xsi:type="dcterms:W3CDTF">2024-04-09T10:38:00Z</dcterms:modified>
</cp:coreProperties>
</file>